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A4" w:rsidRPr="0002165F" w:rsidRDefault="00ED5EA4" w:rsidP="005110AD">
      <w:pPr>
        <w:jc w:val="center"/>
        <w:rPr>
          <w:b/>
          <w:sz w:val="38"/>
        </w:rPr>
      </w:pPr>
      <w:r w:rsidRPr="0002165F">
        <w:rPr>
          <w:b/>
          <w:sz w:val="38"/>
        </w:rPr>
        <w:t>TENDER DOCUMENT</w:t>
      </w:r>
    </w:p>
    <w:p w:rsidR="00ED5EA4" w:rsidRPr="0002165F" w:rsidRDefault="00ED5EA4" w:rsidP="005110AD">
      <w:pPr>
        <w:jc w:val="center"/>
        <w:rPr>
          <w:b/>
          <w:sz w:val="38"/>
        </w:rPr>
      </w:pPr>
      <w:r w:rsidRPr="0002165F">
        <w:rPr>
          <w:b/>
          <w:sz w:val="38"/>
        </w:rPr>
        <w:t>FOR</w:t>
      </w:r>
    </w:p>
    <w:p w:rsidR="00A5578D" w:rsidRPr="00A5578D" w:rsidRDefault="00A5578D" w:rsidP="00A5578D">
      <w:pPr>
        <w:jc w:val="center"/>
        <w:rPr>
          <w:b/>
          <w:sz w:val="40"/>
          <w:szCs w:val="40"/>
        </w:rPr>
      </w:pPr>
      <w:r w:rsidRPr="00A5578D">
        <w:rPr>
          <w:b/>
          <w:sz w:val="40"/>
          <w:szCs w:val="40"/>
        </w:rPr>
        <w:t>HPLC SYSTEM</w:t>
      </w:r>
    </w:p>
    <w:p w:rsidR="00ED5EA4" w:rsidRPr="0002165F" w:rsidRDefault="00ED5EA4" w:rsidP="005110AD">
      <w:pPr>
        <w:jc w:val="center"/>
      </w:pPr>
    </w:p>
    <w:p w:rsidR="00ED5EA4" w:rsidRPr="0002165F" w:rsidRDefault="00ED5EA4" w:rsidP="00ED5EA4"/>
    <w:p w:rsidR="00ED5EA4" w:rsidRPr="0002165F" w:rsidRDefault="00ED5EA4" w:rsidP="00ED5EA4"/>
    <w:p w:rsidR="00ED5EA4" w:rsidRPr="00A5578D" w:rsidRDefault="00ED5EA4" w:rsidP="00ED5EA4">
      <w:pPr>
        <w:rPr>
          <w:sz w:val="40"/>
          <w:szCs w:val="40"/>
        </w:rPr>
      </w:pPr>
    </w:p>
    <w:p w:rsidR="00ED5EA4" w:rsidRPr="0002165F" w:rsidRDefault="00ED5EA4" w:rsidP="00ED5EA4"/>
    <w:p w:rsidR="00ED5EA4" w:rsidRPr="0002165F" w:rsidRDefault="00BA6B91" w:rsidP="00ED5EA4">
      <w:r>
        <w:rPr>
          <w:noProof/>
        </w:rPr>
        <w:drawing>
          <wp:anchor distT="0" distB="0" distL="114300" distR="114300" simplePos="0" relativeHeight="251657728" behindDoc="1" locked="0" layoutInCell="1" allowOverlap="1">
            <wp:simplePos x="0" y="0"/>
            <wp:positionH relativeFrom="column">
              <wp:posOffset>1676400</wp:posOffset>
            </wp:positionH>
            <wp:positionV relativeFrom="paragraph">
              <wp:posOffset>59055</wp:posOffset>
            </wp:positionV>
            <wp:extent cx="1664970" cy="1943100"/>
            <wp:effectExtent l="19050" t="0" r="0" b="0"/>
            <wp:wrapThrough wrapText="bothSides">
              <wp:wrapPolygon edited="0">
                <wp:start x="-247" y="0"/>
                <wp:lineTo x="-247" y="21388"/>
                <wp:lineTo x="21501" y="21388"/>
                <wp:lineTo x="21501" y="0"/>
                <wp:lineTo x="-247"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lum bright="6000" contrast="6000"/>
                    </a:blip>
                    <a:srcRect/>
                    <a:stretch>
                      <a:fillRect/>
                    </a:stretch>
                  </pic:blipFill>
                  <pic:spPr bwMode="auto">
                    <a:xfrm>
                      <a:off x="0" y="0"/>
                      <a:ext cx="1664970" cy="1943100"/>
                    </a:xfrm>
                    <a:prstGeom prst="rect">
                      <a:avLst/>
                    </a:prstGeom>
                    <a:noFill/>
                    <a:ln w="9525">
                      <a:noFill/>
                      <a:miter lim="800000"/>
                      <a:headEnd/>
                      <a:tailEnd/>
                    </a:ln>
                  </pic:spPr>
                </pic:pic>
              </a:graphicData>
            </a:graphic>
          </wp:anchor>
        </w:drawing>
      </w:r>
    </w:p>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5110AD" w:rsidRPr="0002165F" w:rsidRDefault="005110AD" w:rsidP="005110AD">
      <w:pPr>
        <w:pStyle w:val="Heading1"/>
        <w:jc w:val="center"/>
        <w:rPr>
          <w:rFonts w:ascii="Times New Roman" w:hAnsi="Times New Roman" w:cs="Times New Roman"/>
          <w:sz w:val="28"/>
          <w:szCs w:val="28"/>
        </w:rPr>
      </w:pPr>
      <w:r w:rsidRPr="0002165F">
        <w:rPr>
          <w:rFonts w:ascii="Times New Roman" w:hAnsi="Times New Roman" w:cs="Times New Roman"/>
          <w:sz w:val="28"/>
          <w:szCs w:val="28"/>
        </w:rPr>
        <w:t xml:space="preserve">UNIVERSITY COLLEGE OF PHARMACEUTICAL </w:t>
      </w:r>
      <w:r w:rsidR="00EB265B" w:rsidRPr="0002165F">
        <w:rPr>
          <w:rFonts w:ascii="Times New Roman" w:hAnsi="Times New Roman" w:cs="Times New Roman"/>
          <w:sz w:val="28"/>
          <w:szCs w:val="28"/>
        </w:rPr>
        <w:t>SCIENCES</w:t>
      </w:r>
    </w:p>
    <w:p w:rsidR="00ED5EA4" w:rsidRPr="0002165F" w:rsidRDefault="00ED5EA4" w:rsidP="005110AD">
      <w:pPr>
        <w:jc w:val="center"/>
        <w:rPr>
          <w:b/>
          <w:sz w:val="34"/>
        </w:rPr>
      </w:pPr>
      <w:r w:rsidRPr="0002165F">
        <w:rPr>
          <w:b/>
          <w:sz w:val="34"/>
        </w:rPr>
        <w:t>DEPARTMENT OF</w:t>
      </w:r>
    </w:p>
    <w:p w:rsidR="00ED5EA4" w:rsidRPr="0002165F" w:rsidRDefault="00ED5EA4" w:rsidP="005110AD">
      <w:pPr>
        <w:jc w:val="center"/>
        <w:rPr>
          <w:b/>
          <w:sz w:val="34"/>
        </w:rPr>
      </w:pPr>
      <w:r w:rsidRPr="0002165F">
        <w:rPr>
          <w:b/>
          <w:sz w:val="34"/>
        </w:rPr>
        <w:t>KAKATIYA UNIVERSITY</w:t>
      </w:r>
    </w:p>
    <w:p w:rsidR="00ED5EA4" w:rsidRPr="0002165F" w:rsidRDefault="00ED5EA4" w:rsidP="005110AD">
      <w:pPr>
        <w:jc w:val="center"/>
        <w:rPr>
          <w:b/>
          <w:sz w:val="34"/>
        </w:rPr>
      </w:pPr>
      <w:r w:rsidRPr="0002165F">
        <w:rPr>
          <w:b/>
          <w:sz w:val="34"/>
        </w:rPr>
        <w:t>VIDYARANYAPURI, WARANGAL – 506 009</w:t>
      </w:r>
    </w:p>
    <w:p w:rsidR="00ED5EA4" w:rsidRPr="0002165F" w:rsidRDefault="00ED5EA4" w:rsidP="00ED5EA4">
      <w:pPr>
        <w:jc w:val="center"/>
        <w:rPr>
          <w:b/>
          <w:sz w:val="34"/>
        </w:rPr>
      </w:pPr>
    </w:p>
    <w:p w:rsidR="00ED5EA4" w:rsidRPr="0002165F" w:rsidRDefault="00ED5EA4" w:rsidP="00ED5EA4">
      <w:pPr>
        <w:jc w:val="center"/>
        <w:rPr>
          <w:sz w:val="32"/>
          <w:szCs w:val="32"/>
        </w:rPr>
      </w:pPr>
      <w:r w:rsidRPr="0002165F">
        <w:rPr>
          <w:sz w:val="32"/>
          <w:szCs w:val="32"/>
        </w:rPr>
        <w:t xml:space="preserve">SCHEDULE FOR PURCHASE OF </w:t>
      </w:r>
      <w:r w:rsidR="00F42CCD">
        <w:rPr>
          <w:sz w:val="32"/>
          <w:szCs w:val="32"/>
        </w:rPr>
        <w:t>HPLC SYSTEM</w:t>
      </w:r>
    </w:p>
    <w:p w:rsidR="00ED5EA4" w:rsidRPr="0002165F" w:rsidRDefault="00ED5EA4" w:rsidP="00ED5EA4">
      <w:pPr>
        <w:jc w:val="center"/>
        <w:rPr>
          <w:sz w:val="32"/>
          <w:szCs w:val="32"/>
        </w:rPr>
      </w:pPr>
    </w:p>
    <w:p w:rsidR="00ED5EA4" w:rsidRPr="0002165F" w:rsidRDefault="00C31AEA" w:rsidP="00ED5EA4">
      <w:pPr>
        <w:jc w:val="both"/>
      </w:pPr>
      <w:r>
        <w:t>Schedule No:- 01</w:t>
      </w:r>
      <w:r w:rsidR="009D5E8B" w:rsidRPr="0002165F">
        <w:t xml:space="preserve"> </w:t>
      </w:r>
      <w:r w:rsidR="00ED5EA4" w:rsidRPr="0002165F">
        <w:t xml:space="preserve"> / </w:t>
      </w:r>
      <w:r w:rsidR="00BE2F27" w:rsidRPr="0002165F">
        <w:t>Pharmacy</w:t>
      </w:r>
      <w:r w:rsidR="00776527" w:rsidRPr="0002165F">
        <w:t>/ UC/</w:t>
      </w:r>
      <w:r w:rsidR="00AD323F">
        <w:t xml:space="preserve"> KU/2014</w:t>
      </w:r>
      <w:r w:rsidR="00ED5EA4" w:rsidRPr="0002165F">
        <w:tab/>
        <w:t xml:space="preserve"> </w:t>
      </w:r>
      <w:r>
        <w:t xml:space="preserve">    </w:t>
      </w:r>
      <w:r w:rsidR="00BE2F27" w:rsidRPr="0002165F">
        <w:t xml:space="preserve"> Date:</w:t>
      </w:r>
      <w:r w:rsidR="00CB0044">
        <w:t>15</w:t>
      </w:r>
      <w:r w:rsidR="000C545F" w:rsidRPr="0002165F">
        <w:rPr>
          <w:vertAlign w:val="superscript"/>
        </w:rPr>
        <w:t>th</w:t>
      </w:r>
      <w:r w:rsidR="009D5E8B" w:rsidRPr="0002165F">
        <w:rPr>
          <w:vertAlign w:val="superscript"/>
        </w:rPr>
        <w:t xml:space="preserve"> </w:t>
      </w:r>
      <w:r w:rsidR="00CB0044">
        <w:t>March 2014</w:t>
      </w:r>
      <w:r w:rsidR="00ED5EA4" w:rsidRPr="0002165F">
        <w:t>.</w:t>
      </w:r>
    </w:p>
    <w:p w:rsidR="00ED5EA4" w:rsidRPr="0002165F" w:rsidRDefault="00ED5EA4" w:rsidP="00ED5EA4"/>
    <w:p w:rsidR="00ED5EA4" w:rsidRPr="0002165F" w:rsidRDefault="005227DE" w:rsidP="00ED5EA4">
      <w:r w:rsidRPr="0002165F">
        <w:t>Name of the Firm with address</w:t>
      </w:r>
    </w:p>
    <w:p w:rsidR="00ED5EA4" w:rsidRPr="0002165F" w:rsidRDefault="00ED5EA4" w:rsidP="00ED5EA4"/>
    <w:p w:rsidR="00ED5EA4" w:rsidRPr="0002165F" w:rsidRDefault="00ED5EA4" w:rsidP="005866A7">
      <w:pPr>
        <w:jc w:val="both"/>
        <w:rPr>
          <w:sz w:val="22"/>
          <w:szCs w:val="22"/>
        </w:rPr>
      </w:pPr>
      <w:r w:rsidRPr="0002165F">
        <w:rPr>
          <w:sz w:val="22"/>
          <w:szCs w:val="22"/>
        </w:rPr>
        <w:t xml:space="preserve">Please quote the lowest rates for the items, listed in the annexure. The sealed quotations should reach this office on or before </w:t>
      </w:r>
      <w:r w:rsidR="000726D7">
        <w:rPr>
          <w:b/>
          <w:sz w:val="22"/>
          <w:szCs w:val="22"/>
        </w:rPr>
        <w:t>10</w:t>
      </w:r>
      <w:r w:rsidRPr="0002165F">
        <w:rPr>
          <w:b/>
          <w:sz w:val="22"/>
          <w:szCs w:val="22"/>
          <w:vertAlign w:val="superscript"/>
        </w:rPr>
        <w:t>th</w:t>
      </w:r>
      <w:r w:rsidRPr="0002165F">
        <w:rPr>
          <w:b/>
          <w:sz w:val="22"/>
          <w:szCs w:val="22"/>
        </w:rPr>
        <w:t xml:space="preserve"> </w:t>
      </w:r>
      <w:r w:rsidR="004661D3">
        <w:rPr>
          <w:b/>
          <w:sz w:val="22"/>
          <w:szCs w:val="22"/>
        </w:rPr>
        <w:t>A</w:t>
      </w:r>
      <w:r w:rsidR="000726D7">
        <w:rPr>
          <w:b/>
          <w:sz w:val="22"/>
          <w:szCs w:val="22"/>
        </w:rPr>
        <w:t>pril</w:t>
      </w:r>
      <w:r w:rsidR="00CB0044">
        <w:rPr>
          <w:b/>
          <w:sz w:val="22"/>
          <w:szCs w:val="22"/>
        </w:rPr>
        <w:t>, 2014</w:t>
      </w:r>
      <w:r w:rsidRPr="0002165F">
        <w:rPr>
          <w:b/>
          <w:sz w:val="22"/>
          <w:szCs w:val="22"/>
        </w:rPr>
        <w:t xml:space="preserve"> at 3.00 p.m</w:t>
      </w:r>
      <w:r w:rsidRPr="0002165F">
        <w:rPr>
          <w:sz w:val="22"/>
          <w:szCs w:val="22"/>
        </w:rPr>
        <w:t xml:space="preserve">. The tenders will be opened </w:t>
      </w:r>
      <w:r w:rsidR="00940CBF">
        <w:rPr>
          <w:sz w:val="22"/>
          <w:szCs w:val="22"/>
        </w:rPr>
        <w:t>later at</w:t>
      </w:r>
      <w:r w:rsidR="00F06166" w:rsidRPr="0002165F">
        <w:rPr>
          <w:sz w:val="22"/>
          <w:szCs w:val="22"/>
        </w:rPr>
        <w:t xml:space="preserve"> the Coordinator office (UGC Unit), </w:t>
      </w:r>
      <w:r w:rsidRPr="0002165F">
        <w:rPr>
          <w:sz w:val="22"/>
          <w:szCs w:val="22"/>
        </w:rPr>
        <w:t>Kakatiya University, Warangal. The University will not be responsible for any postal or other delay in the delivery of tenders.</w:t>
      </w:r>
    </w:p>
    <w:p w:rsidR="00ED5EA4" w:rsidRPr="0002165F" w:rsidRDefault="00ED5EA4" w:rsidP="00ED5EA4">
      <w:pPr>
        <w:jc w:val="both"/>
        <w:rPr>
          <w:sz w:val="22"/>
          <w:szCs w:val="22"/>
        </w:rPr>
      </w:pPr>
      <w:r w:rsidRPr="0002165F">
        <w:rPr>
          <w:sz w:val="22"/>
          <w:szCs w:val="22"/>
        </w:rPr>
        <w:tab/>
        <w:t>The tender is subjected to the following conditions:</w:t>
      </w:r>
    </w:p>
    <w:p w:rsidR="00ED5EA4" w:rsidRPr="0002165F" w:rsidRDefault="00ED5EA4" w:rsidP="00ED5EA4">
      <w:pPr>
        <w:jc w:val="both"/>
        <w:rPr>
          <w:sz w:val="22"/>
          <w:szCs w:val="22"/>
        </w:rPr>
      </w:pPr>
    </w:p>
    <w:p w:rsidR="00ED5EA4" w:rsidRPr="0002165F" w:rsidRDefault="00ED5EA4" w:rsidP="00ED5EA4">
      <w:pPr>
        <w:numPr>
          <w:ilvl w:val="0"/>
          <w:numId w:val="1"/>
        </w:numPr>
        <w:ind w:hanging="720"/>
        <w:jc w:val="both"/>
        <w:rPr>
          <w:sz w:val="22"/>
          <w:szCs w:val="22"/>
        </w:rPr>
      </w:pPr>
      <w:r w:rsidRPr="0002165F">
        <w:rPr>
          <w:sz w:val="22"/>
          <w:szCs w:val="22"/>
        </w:rPr>
        <w:t xml:space="preserve">The bidder has to quote basic Price. The prices should be for destinations. Sales tax, Insurance, customs and import duties if nay, packing and forwarding charges if any, freight charges, any other taxes and charges should be quoted in terms of percentage on basic cost or fixed amount. Any vague statements such as </w:t>
      </w:r>
      <w:r w:rsidR="00776527" w:rsidRPr="0002165F">
        <w:rPr>
          <w:sz w:val="22"/>
          <w:szCs w:val="22"/>
        </w:rPr>
        <w:t>“Etcetera”</w:t>
      </w:r>
      <w:r w:rsidRPr="0002165F">
        <w:rPr>
          <w:sz w:val="22"/>
          <w:szCs w:val="22"/>
        </w:rPr>
        <w:t xml:space="preserve"> ( etc.) are not accepted.</w:t>
      </w:r>
    </w:p>
    <w:p w:rsidR="00ED5EA4" w:rsidRPr="0002165F" w:rsidRDefault="00ED5EA4" w:rsidP="00ED5EA4">
      <w:pPr>
        <w:numPr>
          <w:ilvl w:val="0"/>
          <w:numId w:val="1"/>
        </w:numPr>
        <w:ind w:hanging="720"/>
        <w:jc w:val="both"/>
        <w:rPr>
          <w:sz w:val="22"/>
          <w:szCs w:val="22"/>
        </w:rPr>
      </w:pPr>
      <w:r w:rsidRPr="0002165F">
        <w:rPr>
          <w:sz w:val="22"/>
          <w:szCs w:val="22"/>
        </w:rPr>
        <w:t>The payment will be made within a reasonable time after the receipt of goods in good condition and successful installation and demonstration.</w:t>
      </w:r>
    </w:p>
    <w:p w:rsidR="00ED5EA4" w:rsidRPr="0002165F" w:rsidRDefault="00ED5EA4" w:rsidP="00ED5EA4">
      <w:pPr>
        <w:numPr>
          <w:ilvl w:val="0"/>
          <w:numId w:val="1"/>
        </w:numPr>
        <w:ind w:hanging="720"/>
        <w:jc w:val="both"/>
        <w:rPr>
          <w:sz w:val="22"/>
          <w:szCs w:val="22"/>
        </w:rPr>
      </w:pPr>
      <w:r w:rsidRPr="0002165F">
        <w:rPr>
          <w:sz w:val="22"/>
          <w:szCs w:val="22"/>
        </w:rPr>
        <w:t>The company invoice with all supported vouchers should be submitted.</w:t>
      </w:r>
    </w:p>
    <w:p w:rsidR="00ED5EA4" w:rsidRPr="0002165F" w:rsidRDefault="00ED5EA4" w:rsidP="00ED5EA4">
      <w:pPr>
        <w:numPr>
          <w:ilvl w:val="0"/>
          <w:numId w:val="1"/>
        </w:numPr>
        <w:ind w:hanging="720"/>
        <w:jc w:val="both"/>
        <w:rPr>
          <w:sz w:val="22"/>
          <w:szCs w:val="22"/>
        </w:rPr>
      </w:pPr>
      <w:r w:rsidRPr="0002165F">
        <w:rPr>
          <w:sz w:val="22"/>
          <w:szCs w:val="22"/>
        </w:rPr>
        <w:t>The equipment should comply with the description, particulars and specifications supplied by the institution and the specifications offered by the bidder, which are accepted by the institution. Any deviations are liable for rejection of the tender (or) rejection of the equipment even after supply.</w:t>
      </w:r>
    </w:p>
    <w:p w:rsidR="00ED5EA4" w:rsidRPr="0002165F" w:rsidRDefault="00ED5EA4" w:rsidP="00ED5EA4">
      <w:pPr>
        <w:numPr>
          <w:ilvl w:val="0"/>
          <w:numId w:val="1"/>
        </w:numPr>
        <w:ind w:hanging="720"/>
        <w:jc w:val="both"/>
        <w:rPr>
          <w:sz w:val="22"/>
          <w:szCs w:val="22"/>
        </w:rPr>
      </w:pPr>
      <w:r w:rsidRPr="0002165F">
        <w:rPr>
          <w:sz w:val="22"/>
          <w:szCs w:val="22"/>
        </w:rPr>
        <w:t>The period of delivery from the date of placement of order should be clearly mentioned.</w:t>
      </w:r>
    </w:p>
    <w:p w:rsidR="00ED5EA4" w:rsidRPr="0002165F" w:rsidRDefault="00ED5EA4" w:rsidP="00ED5EA4">
      <w:pPr>
        <w:numPr>
          <w:ilvl w:val="0"/>
          <w:numId w:val="1"/>
        </w:numPr>
        <w:ind w:hanging="720"/>
        <w:jc w:val="both"/>
        <w:rPr>
          <w:sz w:val="22"/>
          <w:szCs w:val="22"/>
        </w:rPr>
      </w:pPr>
      <w:r w:rsidRPr="0002165F">
        <w:rPr>
          <w:sz w:val="22"/>
          <w:szCs w:val="22"/>
        </w:rPr>
        <w:t>The time of installations should be clearly mentioned and any delays on the part of suppliers for supplying equipment and installation and demonstration will be penalized.</w:t>
      </w:r>
    </w:p>
    <w:p w:rsidR="00ED5EA4" w:rsidRPr="0002165F" w:rsidRDefault="00ED5EA4" w:rsidP="00ED5EA4">
      <w:pPr>
        <w:numPr>
          <w:ilvl w:val="0"/>
          <w:numId w:val="1"/>
        </w:numPr>
        <w:ind w:hanging="720"/>
        <w:jc w:val="both"/>
        <w:rPr>
          <w:sz w:val="22"/>
          <w:szCs w:val="22"/>
        </w:rPr>
      </w:pPr>
      <w:r w:rsidRPr="0002165F">
        <w:rPr>
          <w:sz w:val="22"/>
          <w:szCs w:val="22"/>
        </w:rPr>
        <w:t xml:space="preserve">The quotation must accompany the list of reputed organizations, laboratories and educational institutions having at least 5 years standing for which the equipment is supplied. </w:t>
      </w:r>
    </w:p>
    <w:p w:rsidR="00ED5EA4" w:rsidRPr="0002165F" w:rsidRDefault="00ED5EA4" w:rsidP="00ED5EA4">
      <w:pPr>
        <w:numPr>
          <w:ilvl w:val="0"/>
          <w:numId w:val="1"/>
        </w:numPr>
        <w:ind w:hanging="720"/>
        <w:jc w:val="both"/>
        <w:rPr>
          <w:sz w:val="22"/>
          <w:szCs w:val="22"/>
        </w:rPr>
      </w:pPr>
      <w:r w:rsidRPr="0002165F">
        <w:rPr>
          <w:sz w:val="22"/>
          <w:szCs w:val="22"/>
        </w:rPr>
        <w:t>The companies must be ready to demonstrate the equipment in front of an expert committee at the Kakatiya University, Warangal at their own cost if required. The decision of expert committee is final.</w:t>
      </w:r>
    </w:p>
    <w:p w:rsidR="00ED5EA4" w:rsidRPr="0002165F" w:rsidRDefault="00ED5EA4" w:rsidP="00ED5EA4">
      <w:pPr>
        <w:numPr>
          <w:ilvl w:val="0"/>
          <w:numId w:val="1"/>
        </w:numPr>
        <w:ind w:hanging="720"/>
        <w:jc w:val="both"/>
        <w:rPr>
          <w:sz w:val="22"/>
          <w:szCs w:val="22"/>
        </w:rPr>
      </w:pPr>
      <w:r w:rsidRPr="0002165F">
        <w:rPr>
          <w:sz w:val="22"/>
          <w:szCs w:val="22"/>
        </w:rPr>
        <w:t>It is not binding on the institution to accept the lowest of the tenders.</w:t>
      </w:r>
    </w:p>
    <w:p w:rsidR="00ED5EA4" w:rsidRPr="0002165F" w:rsidRDefault="00ED5EA4" w:rsidP="00ED5EA4">
      <w:pPr>
        <w:numPr>
          <w:ilvl w:val="0"/>
          <w:numId w:val="1"/>
        </w:numPr>
        <w:ind w:hanging="720"/>
        <w:jc w:val="both"/>
        <w:rPr>
          <w:sz w:val="22"/>
          <w:szCs w:val="22"/>
        </w:rPr>
      </w:pPr>
      <w:r w:rsidRPr="0002165F">
        <w:rPr>
          <w:sz w:val="22"/>
          <w:szCs w:val="22"/>
        </w:rPr>
        <w:t>The institution reserves the right to place order for individual items with different tenders. The quantities indicated herein can be modified without any intimation. The decision of expert committee is final.</w:t>
      </w:r>
    </w:p>
    <w:p w:rsidR="00ED5EA4" w:rsidRPr="0002165F" w:rsidRDefault="00ED5EA4" w:rsidP="00ED5EA4">
      <w:pPr>
        <w:numPr>
          <w:ilvl w:val="0"/>
          <w:numId w:val="1"/>
        </w:numPr>
        <w:ind w:hanging="720"/>
        <w:jc w:val="both"/>
        <w:rPr>
          <w:sz w:val="22"/>
          <w:szCs w:val="22"/>
        </w:rPr>
      </w:pPr>
      <w:r w:rsidRPr="0002165F">
        <w:rPr>
          <w:sz w:val="22"/>
          <w:szCs w:val="22"/>
        </w:rPr>
        <w:t>All the tenders must be must in registered post, acknowledgement due.  The university will not be responsible for any postal delay or loss of tenders.</w:t>
      </w:r>
    </w:p>
    <w:p w:rsidR="00ED5EA4" w:rsidRPr="0002165F" w:rsidRDefault="00ED5EA4" w:rsidP="00ED5EA4">
      <w:pPr>
        <w:numPr>
          <w:ilvl w:val="0"/>
          <w:numId w:val="1"/>
        </w:numPr>
        <w:ind w:hanging="720"/>
        <w:jc w:val="both"/>
        <w:rPr>
          <w:sz w:val="22"/>
          <w:szCs w:val="22"/>
        </w:rPr>
      </w:pPr>
      <w:r w:rsidRPr="0002165F">
        <w:rPr>
          <w:sz w:val="22"/>
          <w:szCs w:val="22"/>
        </w:rPr>
        <w:lastRenderedPageBreak/>
        <w:t>The purchase will not pay separately for transit insurance and the supplier will be responsible till entire items/equipment contracted for are delivered and installed in good condition at the destination.</w:t>
      </w:r>
    </w:p>
    <w:p w:rsidR="00ED5EA4" w:rsidRPr="0002165F" w:rsidRDefault="00ED5EA4" w:rsidP="00ED5EA4">
      <w:pPr>
        <w:numPr>
          <w:ilvl w:val="0"/>
          <w:numId w:val="1"/>
        </w:numPr>
        <w:ind w:hanging="720"/>
        <w:jc w:val="both"/>
        <w:rPr>
          <w:sz w:val="22"/>
          <w:szCs w:val="22"/>
        </w:rPr>
      </w:pPr>
      <w:r w:rsidRPr="0002165F">
        <w:rPr>
          <w:sz w:val="22"/>
          <w:szCs w:val="22"/>
        </w:rPr>
        <w:t>If the equipment delivered at site is rejected, the University is not responsible for paying any charges and the supplier is solely responsible for removing the equipment. If such equipment is not removed from the site within a period of two weeks, the university reserves the right to remove it from the site and the risk has to be borne by the supplier. The institution reserves the right to recover handling and storing charges in case of such event.</w:t>
      </w:r>
    </w:p>
    <w:p w:rsidR="00ED5EA4" w:rsidRPr="0002165F" w:rsidRDefault="00ED5EA4" w:rsidP="00ED5EA4">
      <w:pPr>
        <w:numPr>
          <w:ilvl w:val="0"/>
          <w:numId w:val="1"/>
        </w:numPr>
        <w:ind w:hanging="720"/>
        <w:jc w:val="both"/>
        <w:rPr>
          <w:sz w:val="22"/>
          <w:szCs w:val="22"/>
        </w:rPr>
      </w:pPr>
      <w:r w:rsidRPr="0002165F">
        <w:rPr>
          <w:sz w:val="22"/>
          <w:szCs w:val="22"/>
        </w:rPr>
        <w:t>In the case of a dispute between the institution and supplier, the dispute shall be referred to Indian arbitration. Venue of arbitration shall be at Warangal.</w:t>
      </w:r>
    </w:p>
    <w:p w:rsidR="00ED5EA4" w:rsidRPr="0002165F" w:rsidRDefault="00ED5EA4" w:rsidP="00ED5EA4">
      <w:pPr>
        <w:numPr>
          <w:ilvl w:val="0"/>
          <w:numId w:val="1"/>
        </w:numPr>
        <w:ind w:hanging="720"/>
        <w:jc w:val="both"/>
        <w:rPr>
          <w:sz w:val="22"/>
          <w:szCs w:val="22"/>
        </w:rPr>
      </w:pPr>
      <w:r w:rsidRPr="0002165F">
        <w:rPr>
          <w:sz w:val="22"/>
          <w:szCs w:val="22"/>
        </w:rPr>
        <w:t>The supplier has to give a guarantee for the equipment and its performance as per specifications for a minimum period of Thirty six months from the date of installation and commission. If during the above said period, it is found that the performance is not up to the mark, the decision of the purchaser in that behalf is final and is binding on the supplier. The supplier has to rectify/replace such defective equipment at his own cost. Otherwise suppliers have to pay compensation.</w:t>
      </w:r>
    </w:p>
    <w:p w:rsidR="00ED5EA4" w:rsidRPr="0002165F" w:rsidRDefault="00ED5EA4" w:rsidP="00ED5EA4">
      <w:pPr>
        <w:numPr>
          <w:ilvl w:val="0"/>
          <w:numId w:val="1"/>
        </w:numPr>
        <w:ind w:hanging="720"/>
        <w:jc w:val="both"/>
        <w:rPr>
          <w:sz w:val="22"/>
          <w:szCs w:val="22"/>
        </w:rPr>
      </w:pPr>
      <w:r w:rsidRPr="0002165F">
        <w:rPr>
          <w:sz w:val="22"/>
          <w:szCs w:val="22"/>
        </w:rPr>
        <w:t>The supplier shall provide servicing facilities throughout the warranty period by trained people at his own cost.</w:t>
      </w:r>
    </w:p>
    <w:p w:rsidR="00ED5EA4" w:rsidRPr="0002165F" w:rsidRDefault="00ED5EA4" w:rsidP="00ED5EA4">
      <w:pPr>
        <w:numPr>
          <w:ilvl w:val="0"/>
          <w:numId w:val="1"/>
        </w:numPr>
        <w:ind w:hanging="720"/>
        <w:jc w:val="both"/>
        <w:rPr>
          <w:sz w:val="22"/>
          <w:szCs w:val="22"/>
        </w:rPr>
      </w:pPr>
      <w:r w:rsidRPr="0002165F">
        <w:rPr>
          <w:sz w:val="22"/>
          <w:szCs w:val="22"/>
        </w:rPr>
        <w:t>The quotation with overriding condition will be summarily rejected.</w:t>
      </w:r>
    </w:p>
    <w:p w:rsidR="00ED5EA4" w:rsidRPr="0002165F" w:rsidRDefault="00ED5EA4" w:rsidP="00ED5EA4">
      <w:pPr>
        <w:numPr>
          <w:ilvl w:val="0"/>
          <w:numId w:val="1"/>
        </w:numPr>
        <w:ind w:hanging="720"/>
        <w:jc w:val="both"/>
        <w:rPr>
          <w:sz w:val="22"/>
          <w:szCs w:val="22"/>
        </w:rPr>
      </w:pPr>
      <w:r w:rsidRPr="0002165F">
        <w:rPr>
          <w:sz w:val="22"/>
          <w:szCs w:val="22"/>
        </w:rPr>
        <w:t>Only those firms should respond who are the manufacturers or authorized dealers. A certificate to this effect duly signed by the manufacturer should be attached by tenders (s).</w:t>
      </w:r>
    </w:p>
    <w:p w:rsidR="00ED5EA4" w:rsidRPr="0002165F" w:rsidRDefault="00ED5EA4" w:rsidP="00ED5EA4">
      <w:pPr>
        <w:numPr>
          <w:ilvl w:val="0"/>
          <w:numId w:val="1"/>
        </w:numPr>
        <w:ind w:hanging="720"/>
        <w:jc w:val="both"/>
        <w:rPr>
          <w:sz w:val="22"/>
          <w:szCs w:val="22"/>
        </w:rPr>
      </w:pPr>
      <w:r w:rsidRPr="0002165F">
        <w:rPr>
          <w:sz w:val="22"/>
          <w:szCs w:val="22"/>
        </w:rPr>
        <w:t>Bidder should enclose with the bid, income tax and commercial/sales tax clearance certificates issued by competent authorities for the last financial year for which the assessment exercise has been completed by the relevant tax authorities.</w:t>
      </w:r>
    </w:p>
    <w:p w:rsidR="00ED5EA4" w:rsidRPr="0002165F" w:rsidRDefault="00ED5EA4" w:rsidP="00ED5EA4">
      <w:pPr>
        <w:numPr>
          <w:ilvl w:val="0"/>
          <w:numId w:val="1"/>
        </w:numPr>
        <w:ind w:hanging="720"/>
        <w:jc w:val="both"/>
        <w:rPr>
          <w:sz w:val="22"/>
          <w:szCs w:val="22"/>
        </w:rPr>
      </w:pPr>
      <w:r w:rsidRPr="0002165F">
        <w:rPr>
          <w:sz w:val="22"/>
          <w:szCs w:val="22"/>
        </w:rPr>
        <w:t>The tenders should be addre</w:t>
      </w:r>
      <w:r w:rsidR="00763A5E">
        <w:rPr>
          <w:sz w:val="22"/>
          <w:szCs w:val="22"/>
        </w:rPr>
        <w:t>ssed to T</w:t>
      </w:r>
      <w:r w:rsidRPr="0002165F">
        <w:rPr>
          <w:sz w:val="22"/>
          <w:szCs w:val="22"/>
        </w:rPr>
        <w:t xml:space="preserve">he </w:t>
      </w:r>
      <w:r w:rsidR="00067640">
        <w:rPr>
          <w:sz w:val="22"/>
          <w:szCs w:val="22"/>
        </w:rPr>
        <w:t>Principal,</w:t>
      </w:r>
      <w:r w:rsidR="00067640" w:rsidRPr="0002165F">
        <w:rPr>
          <w:sz w:val="22"/>
          <w:szCs w:val="22"/>
        </w:rPr>
        <w:t xml:space="preserve"> University</w:t>
      </w:r>
      <w:r w:rsidR="00BA4371" w:rsidRPr="0002165F">
        <w:rPr>
          <w:sz w:val="22"/>
          <w:szCs w:val="22"/>
        </w:rPr>
        <w:t xml:space="preserve"> College </w:t>
      </w:r>
      <w:r w:rsidR="00FB5315" w:rsidRPr="0002165F">
        <w:rPr>
          <w:sz w:val="22"/>
          <w:szCs w:val="22"/>
        </w:rPr>
        <w:t>of</w:t>
      </w:r>
      <w:r w:rsidR="00BA4371" w:rsidRPr="0002165F">
        <w:rPr>
          <w:sz w:val="22"/>
          <w:szCs w:val="22"/>
        </w:rPr>
        <w:t xml:space="preserve"> Pharmaceutical Sciences</w:t>
      </w:r>
      <w:r w:rsidRPr="0002165F">
        <w:rPr>
          <w:sz w:val="22"/>
          <w:szCs w:val="22"/>
        </w:rPr>
        <w:t>, Kakatiya University, Warangal.</w:t>
      </w:r>
    </w:p>
    <w:p w:rsidR="00ED5EA4" w:rsidRPr="0002165F" w:rsidRDefault="00ED5EA4" w:rsidP="00ED5EA4">
      <w:pPr>
        <w:numPr>
          <w:ilvl w:val="0"/>
          <w:numId w:val="1"/>
        </w:numPr>
        <w:ind w:hanging="720"/>
        <w:jc w:val="both"/>
        <w:rPr>
          <w:sz w:val="22"/>
          <w:szCs w:val="22"/>
        </w:rPr>
      </w:pPr>
      <w:r w:rsidRPr="0002165F">
        <w:rPr>
          <w:sz w:val="22"/>
          <w:szCs w:val="22"/>
        </w:rPr>
        <w:t>The envelope must be super –scribed with reference No. and Item name for which quotations are being submitted.</w:t>
      </w:r>
    </w:p>
    <w:p w:rsidR="007742B1" w:rsidRPr="0002165F" w:rsidRDefault="007742B1" w:rsidP="007742B1">
      <w:pPr>
        <w:jc w:val="both"/>
        <w:rPr>
          <w:sz w:val="22"/>
          <w:szCs w:val="22"/>
        </w:rPr>
      </w:pPr>
    </w:p>
    <w:tbl>
      <w:tblPr>
        <w:tblW w:w="96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ED5EA4" w:rsidRPr="0002165F">
        <w:tc>
          <w:tcPr>
            <w:tcW w:w="9648" w:type="dxa"/>
          </w:tcPr>
          <w:p w:rsidR="00ED5EA4" w:rsidRPr="0002165F" w:rsidRDefault="00B37B83" w:rsidP="00914AC0">
            <w:pPr>
              <w:spacing w:line="360" w:lineRule="auto"/>
              <w:jc w:val="both"/>
              <w:rPr>
                <w:b/>
                <w:sz w:val="22"/>
                <w:szCs w:val="22"/>
              </w:rPr>
            </w:pPr>
            <w:r>
              <w:rPr>
                <w:b/>
                <w:sz w:val="22"/>
                <w:szCs w:val="22"/>
              </w:rPr>
              <w:t>Kakatiya U</w:t>
            </w:r>
            <w:r w:rsidR="00914AC0">
              <w:rPr>
                <w:b/>
                <w:sz w:val="22"/>
                <w:szCs w:val="22"/>
              </w:rPr>
              <w:t>niversity, W</w:t>
            </w:r>
            <w:r>
              <w:rPr>
                <w:b/>
                <w:sz w:val="22"/>
                <w:szCs w:val="22"/>
              </w:rPr>
              <w:t>arangal- T</w:t>
            </w:r>
            <w:r w:rsidR="00ED5EA4" w:rsidRPr="0002165F">
              <w:rPr>
                <w:b/>
                <w:sz w:val="22"/>
                <w:szCs w:val="22"/>
              </w:rPr>
              <w:t>ender for</w:t>
            </w:r>
            <w:r w:rsidR="00133408" w:rsidRPr="0002165F">
              <w:rPr>
                <w:b/>
                <w:sz w:val="22"/>
                <w:szCs w:val="22"/>
              </w:rPr>
              <w:t xml:space="preserve"> </w:t>
            </w:r>
            <w:r w:rsidR="00E3507D">
              <w:rPr>
                <w:b/>
                <w:sz w:val="22"/>
                <w:szCs w:val="22"/>
              </w:rPr>
              <w:t>HPLC system</w:t>
            </w:r>
            <w:r w:rsidR="00E50408">
              <w:rPr>
                <w:b/>
                <w:sz w:val="22"/>
                <w:szCs w:val="22"/>
              </w:rPr>
              <w:t xml:space="preserve"> </w:t>
            </w:r>
            <w:r w:rsidR="004E5AC5">
              <w:t>(Shimadzu)</w:t>
            </w:r>
            <w:r w:rsidR="0056696D">
              <w:t xml:space="preserve"> </w:t>
            </w:r>
            <w:r w:rsidR="00914AC0">
              <w:t>sanctioned by</w:t>
            </w:r>
            <w:r w:rsidR="0056696D">
              <w:t xml:space="preserve"> AICTE</w:t>
            </w:r>
            <w:r w:rsidR="00D12DD7">
              <w:t xml:space="preserve"> </w:t>
            </w:r>
            <w:r w:rsidR="0056696D">
              <w:t>- MODROBS</w:t>
            </w:r>
            <w:r w:rsidR="00ED5EA4" w:rsidRPr="0002165F">
              <w:rPr>
                <w:b/>
                <w:sz w:val="22"/>
                <w:szCs w:val="22"/>
              </w:rPr>
              <w:t xml:space="preserve">: </w:t>
            </w:r>
            <w:r w:rsidR="00ED5EA4" w:rsidRPr="0002165F">
              <w:rPr>
                <w:sz w:val="22"/>
                <w:szCs w:val="22"/>
              </w:rPr>
              <w:t>Sealed tenders are invited from Manufacturers and Authorized Dealers for the Scientific Equip</w:t>
            </w:r>
            <w:r w:rsidR="005543B6">
              <w:rPr>
                <w:sz w:val="22"/>
                <w:szCs w:val="22"/>
              </w:rPr>
              <w:t>ment. Last date for Submission:</w:t>
            </w:r>
            <w:r w:rsidR="00161DBF" w:rsidRPr="0002165F">
              <w:rPr>
                <w:sz w:val="22"/>
                <w:szCs w:val="22"/>
              </w:rPr>
              <w:t xml:space="preserve"> </w:t>
            </w:r>
            <w:r w:rsidR="0056696D">
              <w:rPr>
                <w:b/>
                <w:sz w:val="22"/>
                <w:szCs w:val="22"/>
              </w:rPr>
              <w:t>20</w:t>
            </w:r>
            <w:r w:rsidR="009D5E8B" w:rsidRPr="0002165F">
              <w:rPr>
                <w:b/>
                <w:sz w:val="22"/>
                <w:szCs w:val="22"/>
                <w:vertAlign w:val="superscript"/>
              </w:rPr>
              <w:t>th</w:t>
            </w:r>
            <w:r w:rsidR="009D5E8B" w:rsidRPr="0002165F">
              <w:rPr>
                <w:b/>
                <w:sz w:val="22"/>
                <w:szCs w:val="22"/>
              </w:rPr>
              <w:t xml:space="preserve"> </w:t>
            </w:r>
            <w:r w:rsidR="003A7078">
              <w:rPr>
                <w:b/>
                <w:sz w:val="22"/>
                <w:szCs w:val="22"/>
              </w:rPr>
              <w:t>April</w:t>
            </w:r>
            <w:r w:rsidR="00CB0044">
              <w:rPr>
                <w:b/>
                <w:sz w:val="22"/>
                <w:szCs w:val="22"/>
              </w:rPr>
              <w:t>, 2014</w:t>
            </w:r>
            <w:r w:rsidR="009D5E8B" w:rsidRPr="0002165F">
              <w:rPr>
                <w:b/>
                <w:sz w:val="22"/>
                <w:szCs w:val="22"/>
              </w:rPr>
              <w:t xml:space="preserve"> at 3.00 p.m</w:t>
            </w:r>
            <w:r w:rsidR="009D5E8B" w:rsidRPr="0002165F">
              <w:rPr>
                <w:sz w:val="22"/>
                <w:szCs w:val="22"/>
              </w:rPr>
              <w:t xml:space="preserve">. </w:t>
            </w:r>
            <w:r w:rsidR="00ED5EA4" w:rsidRPr="0002165F">
              <w:rPr>
                <w:b/>
                <w:sz w:val="22"/>
                <w:szCs w:val="22"/>
              </w:rPr>
              <w:t xml:space="preserve"> For further details log on to: </w:t>
            </w:r>
            <w:hyperlink r:id="rId9" w:history="1">
              <w:r w:rsidR="00ED5EA4" w:rsidRPr="0002165F">
                <w:rPr>
                  <w:rStyle w:val="Hyperlink"/>
                  <w:b/>
                  <w:color w:val="auto"/>
                  <w:sz w:val="22"/>
                  <w:szCs w:val="22"/>
                </w:rPr>
                <w:t>www.kakatiya.ac.in</w:t>
              </w:r>
            </w:hyperlink>
            <w:r w:rsidR="00ED5EA4" w:rsidRPr="0002165F">
              <w:rPr>
                <w:b/>
                <w:sz w:val="22"/>
                <w:szCs w:val="22"/>
              </w:rPr>
              <w:t xml:space="preserve">. </w:t>
            </w:r>
          </w:p>
        </w:tc>
      </w:tr>
    </w:tbl>
    <w:p w:rsidR="00ED5EA4" w:rsidRPr="0002165F" w:rsidRDefault="00ED5EA4" w:rsidP="00ED5EA4">
      <w:pPr>
        <w:spacing w:line="360" w:lineRule="auto"/>
        <w:jc w:val="both"/>
        <w:rPr>
          <w:sz w:val="26"/>
        </w:rPr>
      </w:pPr>
    </w:p>
    <w:p w:rsidR="008D2EAD" w:rsidRDefault="008D2EAD" w:rsidP="00072DD0"/>
    <w:p w:rsidR="001B33E7" w:rsidRPr="0002165F" w:rsidRDefault="001B33E7" w:rsidP="00072DD0"/>
    <w:p w:rsidR="00E9626A" w:rsidRPr="00B46AAC" w:rsidRDefault="00E9626A" w:rsidP="00E9626A">
      <w:pPr>
        <w:pStyle w:val="BodyText"/>
        <w:jc w:val="center"/>
        <w:rPr>
          <w:b/>
          <w:color w:val="auto"/>
          <w:sz w:val="28"/>
          <w:szCs w:val="28"/>
          <w:u w:val="single"/>
        </w:rPr>
      </w:pPr>
      <w:r w:rsidRPr="00B46AAC">
        <w:rPr>
          <w:b/>
          <w:color w:val="auto"/>
          <w:sz w:val="28"/>
          <w:szCs w:val="28"/>
          <w:u w:val="single"/>
        </w:rPr>
        <w:lastRenderedPageBreak/>
        <w:t>HPLC Specifications</w:t>
      </w:r>
    </w:p>
    <w:p w:rsidR="00E9626A" w:rsidRPr="00B46AAC" w:rsidRDefault="00E9626A" w:rsidP="00E9626A">
      <w:pPr>
        <w:pStyle w:val="BodyText"/>
        <w:rPr>
          <w:b/>
          <w:color w:val="auto"/>
          <w:sz w:val="22"/>
          <w:szCs w:val="22"/>
        </w:rPr>
      </w:pPr>
      <w:r w:rsidRPr="00B46AAC">
        <w:rPr>
          <w:b/>
          <w:color w:val="auto"/>
          <w:sz w:val="22"/>
          <w:szCs w:val="22"/>
          <w:u w:val="single"/>
        </w:rPr>
        <w:t xml:space="preserve">Solvent Delivery unit suitable for Micro, Analytical &amp; Semi-Prep flow rates ---2 No’s </w:t>
      </w:r>
    </w:p>
    <w:p w:rsidR="00E9626A" w:rsidRPr="00B46AAC" w:rsidRDefault="00E9626A" w:rsidP="00E9626A">
      <w:pPr>
        <w:pStyle w:val="ListBullet"/>
        <w:numPr>
          <w:ilvl w:val="0"/>
          <w:numId w:val="23"/>
        </w:numPr>
        <w:rPr>
          <w:rFonts w:ascii="Times New Roman" w:hAnsi="Times New Roman"/>
          <w:b w:val="0"/>
        </w:rPr>
      </w:pPr>
      <w:r w:rsidRPr="00B46AAC">
        <w:rPr>
          <w:rFonts w:ascii="Times New Roman" w:hAnsi="Times New Roman"/>
          <w:b w:val="0"/>
        </w:rPr>
        <w:t>High Pressure Independent pumps - 2no’s.</w:t>
      </w:r>
    </w:p>
    <w:p w:rsidR="00E9626A" w:rsidRPr="00B46AAC" w:rsidRDefault="00E9626A" w:rsidP="00E9626A">
      <w:pPr>
        <w:pStyle w:val="ListBullet"/>
        <w:numPr>
          <w:ilvl w:val="0"/>
          <w:numId w:val="23"/>
        </w:numPr>
        <w:rPr>
          <w:rFonts w:ascii="Times New Roman" w:hAnsi="Times New Roman"/>
          <w:b w:val="0"/>
        </w:rPr>
      </w:pPr>
      <w:r w:rsidRPr="00B46AAC">
        <w:rPr>
          <w:rFonts w:ascii="Times New Roman" w:hAnsi="Times New Roman"/>
          <w:b w:val="0"/>
        </w:rPr>
        <w:t>The flow rate of each pump should be set between 0.0001 to 10 ml/min.</w:t>
      </w:r>
    </w:p>
    <w:p w:rsidR="00E9626A" w:rsidRPr="00B46AAC" w:rsidRDefault="00E9626A" w:rsidP="00E9626A">
      <w:pPr>
        <w:pStyle w:val="ListBullet"/>
        <w:numPr>
          <w:ilvl w:val="0"/>
          <w:numId w:val="23"/>
        </w:numPr>
        <w:rPr>
          <w:rFonts w:ascii="Times New Roman" w:hAnsi="Times New Roman"/>
          <w:b w:val="0"/>
        </w:rPr>
      </w:pPr>
      <w:r w:rsidRPr="00B46AAC">
        <w:rPr>
          <w:rFonts w:ascii="Times New Roman" w:hAnsi="Times New Roman"/>
          <w:b w:val="0"/>
        </w:rPr>
        <w:t xml:space="preserve">Flow rate accuracy should be </w:t>
      </w:r>
      <w:r w:rsidRPr="00B46AAC">
        <w:rPr>
          <w:rFonts w:ascii="Times New Roman" w:hAnsi="Times New Roman"/>
          <w:b w:val="0"/>
        </w:rPr>
        <w:sym w:font="Symbol" w:char="F0B1"/>
      </w:r>
      <w:r w:rsidRPr="00B46AAC">
        <w:rPr>
          <w:rFonts w:ascii="Times New Roman" w:hAnsi="Times New Roman"/>
          <w:b w:val="0"/>
        </w:rPr>
        <w:t xml:space="preserve"> 1%.</w:t>
      </w:r>
    </w:p>
    <w:p w:rsidR="00E9626A" w:rsidRPr="00B46AAC" w:rsidRDefault="00E9626A" w:rsidP="00E9626A">
      <w:pPr>
        <w:pStyle w:val="ListBullet"/>
        <w:numPr>
          <w:ilvl w:val="0"/>
          <w:numId w:val="23"/>
        </w:numPr>
        <w:rPr>
          <w:rFonts w:ascii="Times New Roman" w:hAnsi="Times New Roman"/>
          <w:b w:val="0"/>
        </w:rPr>
      </w:pPr>
      <w:r w:rsidRPr="00B46AAC">
        <w:rPr>
          <w:rFonts w:ascii="Times New Roman" w:hAnsi="Times New Roman"/>
          <w:b w:val="0"/>
        </w:rPr>
        <w:t xml:space="preserve">Flow rate precision should be less than </w:t>
      </w:r>
      <w:r w:rsidRPr="00B46AAC">
        <w:rPr>
          <w:rFonts w:ascii="Times New Roman" w:hAnsi="Times New Roman"/>
          <w:b w:val="0"/>
        </w:rPr>
        <w:sym w:font="Symbol" w:char="F0B1"/>
      </w:r>
      <w:r w:rsidRPr="00B46AAC">
        <w:rPr>
          <w:rFonts w:ascii="Times New Roman" w:hAnsi="Times New Roman"/>
          <w:b w:val="0"/>
        </w:rPr>
        <w:t>0.06% RSD.</w:t>
      </w:r>
    </w:p>
    <w:p w:rsidR="00E9626A" w:rsidRPr="00B46AAC" w:rsidRDefault="00E9626A" w:rsidP="00E9626A">
      <w:pPr>
        <w:pStyle w:val="ListBullet"/>
        <w:numPr>
          <w:ilvl w:val="0"/>
          <w:numId w:val="23"/>
        </w:numPr>
        <w:rPr>
          <w:rFonts w:ascii="Times New Roman" w:hAnsi="Times New Roman"/>
          <w:b w:val="0"/>
        </w:rPr>
      </w:pPr>
      <w:r w:rsidRPr="00B46AAC">
        <w:rPr>
          <w:rFonts w:ascii="Times New Roman" w:hAnsi="Times New Roman"/>
          <w:b w:val="0"/>
        </w:rPr>
        <w:t>Pressure setting range should be up to 40 MPa.</w:t>
      </w:r>
    </w:p>
    <w:p w:rsidR="00E9626A" w:rsidRPr="00B46AAC" w:rsidRDefault="00E9626A" w:rsidP="00E9626A">
      <w:pPr>
        <w:pStyle w:val="ListBullet"/>
        <w:numPr>
          <w:ilvl w:val="0"/>
          <w:numId w:val="23"/>
        </w:numPr>
        <w:rPr>
          <w:rFonts w:ascii="Times New Roman" w:hAnsi="Times New Roman"/>
          <w:b w:val="0"/>
        </w:rPr>
      </w:pPr>
      <w:r w:rsidRPr="00B46AAC">
        <w:rPr>
          <w:rFonts w:ascii="Times New Roman" w:hAnsi="Times New Roman"/>
          <w:b w:val="0"/>
        </w:rPr>
        <w:t>Maintenance kit &amp; Automatic Rinsing kit for seal wash must be supplied.</w:t>
      </w:r>
    </w:p>
    <w:p w:rsidR="00E9626A" w:rsidRPr="00B46AAC" w:rsidRDefault="00E9626A" w:rsidP="00E9626A">
      <w:pPr>
        <w:pStyle w:val="ListBullet"/>
        <w:numPr>
          <w:ilvl w:val="0"/>
          <w:numId w:val="23"/>
        </w:numPr>
        <w:rPr>
          <w:rFonts w:ascii="Times New Roman" w:hAnsi="Times New Roman"/>
          <w:b w:val="0"/>
        </w:rPr>
      </w:pPr>
      <w:r w:rsidRPr="00B46AAC">
        <w:rPr>
          <w:rFonts w:ascii="Times New Roman" w:hAnsi="Times New Roman"/>
          <w:b w:val="0"/>
        </w:rPr>
        <w:t>It must have a leak sensor as safety feature.</w:t>
      </w:r>
    </w:p>
    <w:p w:rsidR="00E9626A" w:rsidRPr="00B46AAC" w:rsidRDefault="00E9626A" w:rsidP="00E9626A">
      <w:pPr>
        <w:pStyle w:val="ListBullet"/>
        <w:numPr>
          <w:ilvl w:val="0"/>
          <w:numId w:val="23"/>
        </w:numPr>
        <w:rPr>
          <w:rFonts w:ascii="Times New Roman" w:hAnsi="Times New Roman"/>
          <w:b w:val="0"/>
        </w:rPr>
      </w:pPr>
      <w:r w:rsidRPr="00B46AAC">
        <w:rPr>
          <w:rFonts w:ascii="Times New Roman" w:hAnsi="Times New Roman"/>
          <w:b w:val="0"/>
        </w:rPr>
        <w:t>It should have functions for maintenance and validation which are accessible by a dedicated operation button.</w:t>
      </w:r>
    </w:p>
    <w:p w:rsidR="00E9626A" w:rsidRPr="00B46AAC" w:rsidRDefault="00E9626A" w:rsidP="00E9626A">
      <w:pPr>
        <w:pStyle w:val="ListBullet"/>
        <w:rPr>
          <w:rFonts w:ascii="Times New Roman" w:hAnsi="Times New Roman"/>
        </w:rPr>
      </w:pPr>
    </w:p>
    <w:p w:rsidR="00E9626A" w:rsidRPr="00B46AAC" w:rsidRDefault="00E9626A" w:rsidP="00E9626A">
      <w:pPr>
        <w:autoSpaceDE w:val="0"/>
        <w:autoSpaceDN w:val="0"/>
        <w:adjustRightInd w:val="0"/>
        <w:rPr>
          <w:b/>
          <w:bCs/>
          <w:sz w:val="22"/>
          <w:szCs w:val="22"/>
        </w:rPr>
      </w:pPr>
      <w:r w:rsidRPr="00B46AAC">
        <w:rPr>
          <w:b/>
          <w:bCs/>
          <w:sz w:val="22"/>
          <w:szCs w:val="22"/>
          <w:u w:val="single"/>
        </w:rPr>
        <w:t xml:space="preserve">Gradient Mixer  </w:t>
      </w:r>
    </w:p>
    <w:p w:rsidR="00E9626A" w:rsidRPr="00B46AAC" w:rsidRDefault="00E9626A" w:rsidP="00E9626A">
      <w:pPr>
        <w:numPr>
          <w:ilvl w:val="0"/>
          <w:numId w:val="18"/>
        </w:numPr>
        <w:autoSpaceDE w:val="0"/>
        <w:autoSpaceDN w:val="0"/>
        <w:adjustRightInd w:val="0"/>
        <w:rPr>
          <w:sz w:val="22"/>
          <w:szCs w:val="22"/>
        </w:rPr>
      </w:pPr>
      <w:r w:rsidRPr="00B46AAC">
        <w:rPr>
          <w:sz w:val="22"/>
          <w:szCs w:val="22"/>
        </w:rPr>
        <w:t>Mixing volume changeable in 3 steps.(0.5mL, 1.7mL, 2.6mL).</w:t>
      </w:r>
    </w:p>
    <w:p w:rsidR="00E9626A" w:rsidRPr="00B46AAC" w:rsidRDefault="00E9626A" w:rsidP="00E9626A">
      <w:pPr>
        <w:numPr>
          <w:ilvl w:val="0"/>
          <w:numId w:val="18"/>
        </w:numPr>
        <w:autoSpaceDE w:val="0"/>
        <w:autoSpaceDN w:val="0"/>
        <w:adjustRightInd w:val="0"/>
        <w:rPr>
          <w:sz w:val="22"/>
          <w:szCs w:val="22"/>
        </w:rPr>
      </w:pPr>
      <w:r w:rsidRPr="00B46AAC">
        <w:rPr>
          <w:sz w:val="22"/>
          <w:szCs w:val="22"/>
        </w:rPr>
        <w:t xml:space="preserve">Suitable for Micro, Analytical &amp; Semi-preparative mixing volumes. </w:t>
      </w:r>
    </w:p>
    <w:p w:rsidR="00E9626A" w:rsidRPr="00B46AAC" w:rsidRDefault="00E9626A" w:rsidP="00E9626A">
      <w:pPr>
        <w:numPr>
          <w:ilvl w:val="0"/>
          <w:numId w:val="18"/>
        </w:numPr>
        <w:autoSpaceDE w:val="0"/>
        <w:autoSpaceDN w:val="0"/>
        <w:adjustRightInd w:val="0"/>
        <w:rPr>
          <w:sz w:val="22"/>
          <w:szCs w:val="22"/>
        </w:rPr>
      </w:pPr>
      <w:r w:rsidRPr="00B46AAC">
        <w:rPr>
          <w:sz w:val="22"/>
          <w:szCs w:val="22"/>
        </w:rPr>
        <w:t>Dynamic Gradient mixing with inbuilt membrane filters.</w:t>
      </w:r>
    </w:p>
    <w:p w:rsidR="00E9626A" w:rsidRPr="00B46AAC" w:rsidRDefault="00E9626A" w:rsidP="00E9626A">
      <w:pPr>
        <w:autoSpaceDE w:val="0"/>
        <w:autoSpaceDN w:val="0"/>
        <w:adjustRightInd w:val="0"/>
        <w:rPr>
          <w:sz w:val="22"/>
          <w:szCs w:val="22"/>
        </w:rPr>
      </w:pPr>
    </w:p>
    <w:p w:rsidR="00E9626A" w:rsidRPr="00B46AAC" w:rsidRDefault="00E9626A" w:rsidP="00E9626A">
      <w:pPr>
        <w:pStyle w:val="ListBullet"/>
        <w:rPr>
          <w:rFonts w:ascii="Times New Roman" w:hAnsi="Times New Roman"/>
          <w:u w:val="single"/>
        </w:rPr>
      </w:pPr>
      <w:r w:rsidRPr="00B46AAC">
        <w:rPr>
          <w:rFonts w:ascii="Times New Roman" w:hAnsi="Times New Roman"/>
          <w:u w:val="single"/>
        </w:rPr>
        <w:t xml:space="preserve">High Sensitive PDA Detector       </w:t>
      </w:r>
    </w:p>
    <w:p w:rsidR="00E9626A" w:rsidRPr="00B46AAC" w:rsidRDefault="00E9626A" w:rsidP="00E9626A">
      <w:pPr>
        <w:pStyle w:val="ListBullet"/>
        <w:numPr>
          <w:ilvl w:val="0"/>
          <w:numId w:val="24"/>
        </w:numPr>
        <w:rPr>
          <w:rFonts w:ascii="Times New Roman" w:hAnsi="Times New Roman"/>
          <w:b w:val="0"/>
        </w:rPr>
      </w:pPr>
      <w:r w:rsidRPr="00B46AAC">
        <w:rPr>
          <w:rFonts w:ascii="Times New Roman" w:hAnsi="Times New Roman"/>
          <w:b w:val="0"/>
        </w:rPr>
        <w:t xml:space="preserve">Wavelength range 190 nm - 800 nm. </w:t>
      </w:r>
    </w:p>
    <w:p w:rsidR="00E9626A" w:rsidRPr="00B46AAC" w:rsidRDefault="00E9626A" w:rsidP="00E9626A">
      <w:pPr>
        <w:pStyle w:val="ListBullet"/>
        <w:numPr>
          <w:ilvl w:val="0"/>
          <w:numId w:val="24"/>
        </w:numPr>
        <w:rPr>
          <w:rFonts w:ascii="Times New Roman" w:hAnsi="Times New Roman"/>
          <w:b w:val="0"/>
        </w:rPr>
      </w:pPr>
      <w:r w:rsidRPr="00B46AAC">
        <w:rPr>
          <w:rFonts w:ascii="Times New Roman" w:hAnsi="Times New Roman"/>
          <w:b w:val="0"/>
        </w:rPr>
        <w:t>No. of diode elements – 512.</w:t>
      </w:r>
    </w:p>
    <w:p w:rsidR="00E9626A" w:rsidRPr="00B46AAC" w:rsidRDefault="00E9626A" w:rsidP="00E9626A">
      <w:pPr>
        <w:pStyle w:val="ListBullet"/>
        <w:numPr>
          <w:ilvl w:val="0"/>
          <w:numId w:val="24"/>
        </w:numPr>
        <w:rPr>
          <w:rFonts w:ascii="Times New Roman" w:hAnsi="Times New Roman"/>
          <w:b w:val="0"/>
        </w:rPr>
      </w:pPr>
      <w:r w:rsidRPr="00B46AAC">
        <w:rPr>
          <w:rFonts w:ascii="Times New Roman" w:hAnsi="Times New Roman"/>
          <w:b w:val="0"/>
        </w:rPr>
        <w:t>Built-in temperature controlled flow cell – temperature range from 5 ºC above room temperature to 50ºC.</w:t>
      </w:r>
    </w:p>
    <w:p w:rsidR="00E9626A" w:rsidRPr="00B46AAC" w:rsidRDefault="00E9626A" w:rsidP="00E9626A">
      <w:pPr>
        <w:pStyle w:val="ListBullet"/>
        <w:numPr>
          <w:ilvl w:val="0"/>
          <w:numId w:val="24"/>
        </w:numPr>
        <w:rPr>
          <w:rFonts w:ascii="Times New Roman" w:hAnsi="Times New Roman"/>
          <w:b w:val="0"/>
        </w:rPr>
      </w:pPr>
      <w:r w:rsidRPr="00B46AAC">
        <w:rPr>
          <w:rFonts w:ascii="Times New Roman" w:hAnsi="Times New Roman"/>
          <w:b w:val="0"/>
        </w:rPr>
        <w:t xml:space="preserve">Wavelength accuracy </w:t>
      </w:r>
      <w:r w:rsidRPr="00B46AAC">
        <w:rPr>
          <w:rFonts w:ascii="Times New Roman" w:hAnsi="Times New Roman"/>
          <w:b w:val="0"/>
        </w:rPr>
        <w:sym w:font="Symbol" w:char="F0B1"/>
      </w:r>
      <w:r w:rsidRPr="00B46AAC">
        <w:rPr>
          <w:rFonts w:ascii="Times New Roman" w:hAnsi="Times New Roman"/>
          <w:b w:val="0"/>
        </w:rPr>
        <w:t>1 nm.</w:t>
      </w:r>
    </w:p>
    <w:p w:rsidR="00E9626A" w:rsidRPr="00B46AAC" w:rsidRDefault="00E9626A" w:rsidP="00E9626A">
      <w:pPr>
        <w:pStyle w:val="ListBullet"/>
        <w:numPr>
          <w:ilvl w:val="0"/>
          <w:numId w:val="24"/>
        </w:numPr>
        <w:rPr>
          <w:rFonts w:ascii="Times New Roman" w:hAnsi="Times New Roman"/>
          <w:b w:val="0"/>
        </w:rPr>
      </w:pPr>
      <w:r w:rsidRPr="00B46AAC">
        <w:rPr>
          <w:rFonts w:ascii="Times New Roman" w:hAnsi="Times New Roman"/>
          <w:b w:val="0"/>
        </w:rPr>
        <w:t>Drift &lt; 5 x10</w:t>
      </w:r>
      <w:r w:rsidRPr="00B46AAC">
        <w:rPr>
          <w:rFonts w:ascii="Times New Roman" w:hAnsi="Times New Roman"/>
          <w:b w:val="0"/>
          <w:vertAlign w:val="superscript"/>
        </w:rPr>
        <w:t>-4</w:t>
      </w:r>
      <w:r w:rsidRPr="00B46AAC">
        <w:rPr>
          <w:rFonts w:ascii="Times New Roman" w:hAnsi="Times New Roman"/>
          <w:b w:val="0"/>
        </w:rPr>
        <w:t xml:space="preserve"> AU/Hour.</w:t>
      </w:r>
    </w:p>
    <w:p w:rsidR="00E9626A" w:rsidRPr="00B46AAC" w:rsidRDefault="00E9626A" w:rsidP="00E9626A">
      <w:pPr>
        <w:pStyle w:val="ListBullet"/>
        <w:numPr>
          <w:ilvl w:val="0"/>
          <w:numId w:val="24"/>
        </w:numPr>
        <w:rPr>
          <w:rFonts w:ascii="Times New Roman" w:hAnsi="Times New Roman"/>
          <w:b w:val="0"/>
        </w:rPr>
      </w:pPr>
      <w:r w:rsidRPr="00B46AAC">
        <w:rPr>
          <w:rFonts w:ascii="Times New Roman" w:hAnsi="Times New Roman"/>
          <w:b w:val="0"/>
        </w:rPr>
        <w:t xml:space="preserve">Noise Level: </w:t>
      </w:r>
      <w:r w:rsidRPr="00B46AAC">
        <w:rPr>
          <w:rFonts w:ascii="Times New Roman" w:hAnsi="Times New Roman"/>
          <w:b w:val="0"/>
        </w:rPr>
        <w:sym w:font="Symbol" w:char="F0B1"/>
      </w:r>
      <w:r w:rsidRPr="00B46AAC">
        <w:rPr>
          <w:rFonts w:ascii="Times New Roman" w:hAnsi="Times New Roman"/>
          <w:b w:val="0"/>
        </w:rPr>
        <w:t>0.6x10</w:t>
      </w:r>
      <w:r w:rsidRPr="00B46AAC">
        <w:rPr>
          <w:rFonts w:ascii="Times New Roman" w:hAnsi="Times New Roman"/>
          <w:b w:val="0"/>
          <w:vertAlign w:val="superscript"/>
        </w:rPr>
        <w:t>-5</w:t>
      </w:r>
      <w:r w:rsidRPr="00B46AAC">
        <w:rPr>
          <w:rFonts w:ascii="Times New Roman" w:hAnsi="Times New Roman"/>
          <w:b w:val="0"/>
        </w:rPr>
        <w:t xml:space="preserve"> AU.</w:t>
      </w:r>
    </w:p>
    <w:p w:rsidR="00E9626A" w:rsidRPr="00B46AAC" w:rsidRDefault="00E9626A" w:rsidP="00E9626A">
      <w:pPr>
        <w:pStyle w:val="ListBullet"/>
        <w:numPr>
          <w:ilvl w:val="0"/>
          <w:numId w:val="24"/>
        </w:numPr>
        <w:rPr>
          <w:rFonts w:ascii="Times New Roman" w:hAnsi="Times New Roman"/>
          <w:b w:val="0"/>
        </w:rPr>
      </w:pPr>
      <w:r w:rsidRPr="00B46AAC">
        <w:rPr>
          <w:rFonts w:ascii="Times New Roman" w:hAnsi="Times New Roman"/>
          <w:b w:val="0"/>
        </w:rPr>
        <w:t>Bandwidth: 1.2nm for high resolution &amp; 8nm for high sensitivity.</w:t>
      </w:r>
    </w:p>
    <w:p w:rsidR="00E9626A" w:rsidRPr="00B46AAC" w:rsidRDefault="00E9626A" w:rsidP="00E9626A">
      <w:pPr>
        <w:pStyle w:val="ListBullet"/>
        <w:numPr>
          <w:ilvl w:val="0"/>
          <w:numId w:val="24"/>
        </w:numPr>
        <w:rPr>
          <w:rFonts w:ascii="Times New Roman" w:hAnsi="Times New Roman"/>
          <w:b w:val="0"/>
        </w:rPr>
      </w:pPr>
      <w:r w:rsidRPr="00B46AAC">
        <w:rPr>
          <w:rFonts w:ascii="Times New Roman" w:hAnsi="Times New Roman"/>
          <w:b w:val="0"/>
        </w:rPr>
        <w:t>Flow cell volume: 10ul with 10mm path length.</w:t>
      </w:r>
    </w:p>
    <w:p w:rsidR="00E9626A" w:rsidRPr="00B46AAC" w:rsidRDefault="00E9626A" w:rsidP="00E9626A">
      <w:pPr>
        <w:pStyle w:val="ListBullet"/>
        <w:numPr>
          <w:ilvl w:val="0"/>
          <w:numId w:val="24"/>
        </w:numPr>
        <w:rPr>
          <w:rFonts w:ascii="Times New Roman" w:hAnsi="Times New Roman"/>
          <w:b w:val="0"/>
        </w:rPr>
      </w:pPr>
      <w:r w:rsidRPr="00B46AAC">
        <w:rPr>
          <w:rFonts w:ascii="Times New Roman" w:hAnsi="Times New Roman"/>
          <w:b w:val="0"/>
        </w:rPr>
        <w:t>Linearity of 2.0AU (ASTM method)</w:t>
      </w:r>
    </w:p>
    <w:p w:rsidR="00E9626A" w:rsidRPr="00B46AAC" w:rsidRDefault="00E9626A" w:rsidP="00E9626A">
      <w:pPr>
        <w:pStyle w:val="ListBullet"/>
        <w:numPr>
          <w:ilvl w:val="0"/>
          <w:numId w:val="24"/>
        </w:numPr>
        <w:rPr>
          <w:rFonts w:ascii="Times New Roman" w:hAnsi="Times New Roman"/>
          <w:b w:val="0"/>
        </w:rPr>
      </w:pPr>
      <w:r w:rsidRPr="00B46AAC">
        <w:rPr>
          <w:rFonts w:ascii="Times New Roman" w:hAnsi="Times New Roman"/>
          <w:b w:val="0"/>
        </w:rPr>
        <w:t xml:space="preserve">Automatic wavelength validation by using built in Mercury (Hg) lamp. </w:t>
      </w:r>
    </w:p>
    <w:p w:rsidR="00E9626A" w:rsidRPr="00B46AAC" w:rsidRDefault="00E9626A" w:rsidP="00E9626A">
      <w:pPr>
        <w:pStyle w:val="ListBullet"/>
        <w:numPr>
          <w:ilvl w:val="0"/>
          <w:numId w:val="24"/>
        </w:numPr>
        <w:rPr>
          <w:rFonts w:ascii="Times New Roman" w:hAnsi="Times New Roman"/>
          <w:b w:val="0"/>
        </w:rPr>
      </w:pPr>
      <w:r w:rsidRPr="00B46AAC">
        <w:rPr>
          <w:rFonts w:ascii="Times New Roman" w:hAnsi="Times New Roman"/>
          <w:b w:val="0"/>
        </w:rPr>
        <w:t>Automatic stray light correction.</w:t>
      </w:r>
    </w:p>
    <w:p w:rsidR="00E9626A" w:rsidRPr="00B46AAC" w:rsidRDefault="00E9626A" w:rsidP="00E9626A">
      <w:pPr>
        <w:pStyle w:val="ListBullet"/>
        <w:numPr>
          <w:ilvl w:val="0"/>
          <w:numId w:val="24"/>
        </w:numPr>
        <w:rPr>
          <w:rFonts w:ascii="Times New Roman" w:hAnsi="Times New Roman"/>
          <w:b w:val="0"/>
        </w:rPr>
      </w:pPr>
      <w:r w:rsidRPr="00B46AAC">
        <w:rPr>
          <w:rFonts w:ascii="Times New Roman" w:hAnsi="Times New Roman"/>
          <w:b w:val="0"/>
        </w:rPr>
        <w:t>Built-in Electronic noise elimination filters.</w:t>
      </w:r>
    </w:p>
    <w:p w:rsidR="00E9626A" w:rsidRPr="00B46AAC" w:rsidRDefault="00E9626A" w:rsidP="00E9626A">
      <w:pPr>
        <w:pStyle w:val="ListBullet"/>
        <w:rPr>
          <w:rFonts w:ascii="Times New Roman" w:hAnsi="Times New Roman"/>
        </w:rPr>
      </w:pPr>
    </w:p>
    <w:p w:rsidR="00E9626A" w:rsidRPr="00B46AAC" w:rsidRDefault="00E9626A" w:rsidP="00E9626A">
      <w:pPr>
        <w:rPr>
          <w:bCs/>
          <w:sz w:val="22"/>
          <w:szCs w:val="22"/>
        </w:rPr>
      </w:pPr>
      <w:r w:rsidRPr="00B46AAC">
        <w:rPr>
          <w:b/>
          <w:sz w:val="22"/>
          <w:szCs w:val="22"/>
          <w:u w:val="single"/>
        </w:rPr>
        <w:t xml:space="preserve">SYSTEM CONTROLLER </w:t>
      </w:r>
    </w:p>
    <w:p w:rsidR="00E9626A" w:rsidRPr="00B46AAC" w:rsidRDefault="00E9626A" w:rsidP="00E9626A">
      <w:pPr>
        <w:numPr>
          <w:ilvl w:val="1"/>
          <w:numId w:val="22"/>
        </w:numPr>
        <w:tabs>
          <w:tab w:val="clear" w:pos="1440"/>
          <w:tab w:val="num" w:pos="720"/>
        </w:tabs>
        <w:ind w:hanging="1080"/>
        <w:rPr>
          <w:bCs/>
          <w:sz w:val="22"/>
          <w:szCs w:val="22"/>
        </w:rPr>
      </w:pPr>
      <w:r w:rsidRPr="00B46AAC">
        <w:rPr>
          <w:bCs/>
          <w:sz w:val="22"/>
          <w:szCs w:val="22"/>
        </w:rPr>
        <w:t>System Controller equipped with data Buffering at 500ms.</w:t>
      </w:r>
    </w:p>
    <w:p w:rsidR="00E9626A" w:rsidRPr="00B46AAC" w:rsidRDefault="00E9626A" w:rsidP="00E9626A">
      <w:pPr>
        <w:numPr>
          <w:ilvl w:val="1"/>
          <w:numId w:val="22"/>
        </w:numPr>
        <w:tabs>
          <w:tab w:val="clear" w:pos="1440"/>
          <w:tab w:val="num" w:pos="720"/>
        </w:tabs>
        <w:ind w:hanging="1080"/>
        <w:rPr>
          <w:bCs/>
          <w:sz w:val="22"/>
          <w:szCs w:val="22"/>
        </w:rPr>
      </w:pPr>
      <w:r w:rsidRPr="00B46AAC">
        <w:rPr>
          <w:bCs/>
          <w:sz w:val="22"/>
          <w:szCs w:val="22"/>
        </w:rPr>
        <w:t>Checks device status at a glance.</w:t>
      </w:r>
    </w:p>
    <w:p w:rsidR="00E9626A" w:rsidRPr="00B46AAC" w:rsidRDefault="00E9626A" w:rsidP="00E9626A">
      <w:pPr>
        <w:numPr>
          <w:ilvl w:val="1"/>
          <w:numId w:val="22"/>
        </w:numPr>
        <w:tabs>
          <w:tab w:val="clear" w:pos="1440"/>
          <w:tab w:val="num" w:pos="720"/>
        </w:tabs>
        <w:ind w:hanging="1080"/>
      </w:pPr>
      <w:r w:rsidRPr="00B46AAC">
        <w:rPr>
          <w:bCs/>
          <w:sz w:val="22"/>
          <w:szCs w:val="22"/>
        </w:rPr>
        <w:t>Centralized management of maintenance information.</w:t>
      </w:r>
    </w:p>
    <w:p w:rsidR="00E9626A" w:rsidRPr="00B46AAC" w:rsidRDefault="00E9626A" w:rsidP="00E9626A">
      <w:pPr>
        <w:pStyle w:val="ListBullet"/>
        <w:rPr>
          <w:rFonts w:ascii="Times New Roman" w:hAnsi="Times New Roman"/>
        </w:rPr>
      </w:pPr>
    </w:p>
    <w:p w:rsidR="005D4B1C" w:rsidRDefault="005D4B1C" w:rsidP="00E9626A">
      <w:pPr>
        <w:pStyle w:val="ListBullet"/>
        <w:rPr>
          <w:rFonts w:ascii="Times New Roman" w:hAnsi="Times New Roman"/>
          <w:u w:val="single"/>
        </w:rPr>
      </w:pPr>
    </w:p>
    <w:p w:rsidR="005D4B1C" w:rsidRDefault="005D4B1C" w:rsidP="00E9626A">
      <w:pPr>
        <w:pStyle w:val="ListBullet"/>
        <w:rPr>
          <w:rFonts w:ascii="Times New Roman" w:hAnsi="Times New Roman"/>
          <w:u w:val="single"/>
        </w:rPr>
      </w:pPr>
    </w:p>
    <w:p w:rsidR="005D4B1C" w:rsidRDefault="005D4B1C" w:rsidP="00E9626A">
      <w:pPr>
        <w:pStyle w:val="ListBullet"/>
        <w:rPr>
          <w:rFonts w:ascii="Times New Roman" w:hAnsi="Times New Roman"/>
          <w:u w:val="single"/>
        </w:rPr>
      </w:pPr>
    </w:p>
    <w:p w:rsidR="00E9626A" w:rsidRPr="00B46AAC" w:rsidRDefault="00E9626A" w:rsidP="00E9626A">
      <w:pPr>
        <w:pStyle w:val="ListBullet"/>
        <w:rPr>
          <w:rFonts w:ascii="Times New Roman" w:hAnsi="Times New Roman"/>
        </w:rPr>
      </w:pPr>
      <w:r w:rsidRPr="00B46AAC">
        <w:rPr>
          <w:rFonts w:ascii="Times New Roman" w:hAnsi="Times New Roman"/>
          <w:u w:val="single"/>
        </w:rPr>
        <w:lastRenderedPageBreak/>
        <w:t xml:space="preserve">Controller along with 21 CFR Part 11 Compliance Chromatography software </w:t>
      </w:r>
    </w:p>
    <w:p w:rsidR="00E9626A" w:rsidRPr="00B46AAC" w:rsidRDefault="00E9626A" w:rsidP="00E9626A">
      <w:pPr>
        <w:numPr>
          <w:ilvl w:val="0"/>
          <w:numId w:val="21"/>
        </w:numPr>
        <w:autoSpaceDE w:val="0"/>
        <w:autoSpaceDN w:val="0"/>
        <w:adjustRightInd w:val="0"/>
        <w:rPr>
          <w:sz w:val="22"/>
          <w:szCs w:val="22"/>
        </w:rPr>
      </w:pPr>
      <w:r w:rsidRPr="00B46AAC">
        <w:rPr>
          <w:sz w:val="22"/>
          <w:szCs w:val="22"/>
        </w:rPr>
        <w:t>Central control of complete modules through software.</w:t>
      </w:r>
    </w:p>
    <w:p w:rsidR="00E9626A" w:rsidRPr="00B46AAC" w:rsidRDefault="00E9626A" w:rsidP="00E9626A">
      <w:pPr>
        <w:numPr>
          <w:ilvl w:val="0"/>
          <w:numId w:val="19"/>
        </w:numPr>
        <w:autoSpaceDE w:val="0"/>
        <w:autoSpaceDN w:val="0"/>
        <w:adjustRightInd w:val="0"/>
        <w:rPr>
          <w:sz w:val="22"/>
          <w:szCs w:val="22"/>
        </w:rPr>
      </w:pPr>
      <w:r w:rsidRPr="00B46AAC">
        <w:rPr>
          <w:sz w:val="22"/>
          <w:szCs w:val="22"/>
        </w:rPr>
        <w:t xml:space="preserve"> Software under WINDOWS XP/7 platform on 32 bit technology.</w:t>
      </w:r>
    </w:p>
    <w:p w:rsidR="00E9626A" w:rsidRPr="00B46AAC" w:rsidRDefault="00E9626A" w:rsidP="00E9626A">
      <w:pPr>
        <w:numPr>
          <w:ilvl w:val="0"/>
          <w:numId w:val="19"/>
        </w:numPr>
        <w:autoSpaceDE w:val="0"/>
        <w:autoSpaceDN w:val="0"/>
        <w:adjustRightInd w:val="0"/>
        <w:rPr>
          <w:sz w:val="22"/>
          <w:szCs w:val="22"/>
        </w:rPr>
      </w:pPr>
      <w:r w:rsidRPr="00B46AAC">
        <w:rPr>
          <w:sz w:val="22"/>
          <w:szCs w:val="22"/>
        </w:rPr>
        <w:t xml:space="preserve"> Digital acquisition &amp; processing system ensures speed &amp; stability of data.</w:t>
      </w:r>
    </w:p>
    <w:p w:rsidR="00E9626A" w:rsidRPr="00B46AAC" w:rsidRDefault="00E9626A" w:rsidP="00E9626A">
      <w:pPr>
        <w:numPr>
          <w:ilvl w:val="0"/>
          <w:numId w:val="19"/>
        </w:numPr>
        <w:autoSpaceDE w:val="0"/>
        <w:autoSpaceDN w:val="0"/>
        <w:adjustRightInd w:val="0"/>
        <w:rPr>
          <w:sz w:val="22"/>
          <w:szCs w:val="22"/>
        </w:rPr>
      </w:pPr>
      <w:r w:rsidRPr="00B46AAC">
        <w:rPr>
          <w:sz w:val="22"/>
          <w:szCs w:val="22"/>
        </w:rPr>
        <w:t>Single access point for system administration, data acquisition, post run analysis and long –term data management.</w:t>
      </w:r>
    </w:p>
    <w:p w:rsidR="00E9626A" w:rsidRPr="00B46AAC" w:rsidRDefault="00E9626A" w:rsidP="00E9626A">
      <w:pPr>
        <w:numPr>
          <w:ilvl w:val="0"/>
          <w:numId w:val="19"/>
        </w:numPr>
        <w:autoSpaceDE w:val="0"/>
        <w:autoSpaceDN w:val="0"/>
        <w:adjustRightInd w:val="0"/>
        <w:rPr>
          <w:sz w:val="22"/>
          <w:szCs w:val="22"/>
        </w:rPr>
      </w:pPr>
      <w:r w:rsidRPr="00B46AAC">
        <w:rPr>
          <w:sz w:val="22"/>
          <w:szCs w:val="22"/>
        </w:rPr>
        <w:t>Instrument should provide 21 CFR part 11 compliance for electronic signatures and record security.</w:t>
      </w:r>
    </w:p>
    <w:p w:rsidR="00E9626A" w:rsidRPr="00B46AAC" w:rsidRDefault="00E9626A" w:rsidP="00E9626A">
      <w:pPr>
        <w:autoSpaceDE w:val="0"/>
        <w:autoSpaceDN w:val="0"/>
        <w:adjustRightInd w:val="0"/>
        <w:rPr>
          <w:b/>
          <w:sz w:val="22"/>
          <w:szCs w:val="22"/>
          <w:u w:val="single"/>
        </w:rPr>
      </w:pPr>
    </w:p>
    <w:p w:rsidR="00E9626A" w:rsidRPr="00B46AAC" w:rsidRDefault="00E9626A" w:rsidP="00E9626A">
      <w:pPr>
        <w:autoSpaceDE w:val="0"/>
        <w:autoSpaceDN w:val="0"/>
        <w:adjustRightInd w:val="0"/>
        <w:rPr>
          <w:b/>
          <w:sz w:val="22"/>
          <w:szCs w:val="22"/>
          <w:u w:val="single"/>
        </w:rPr>
      </w:pPr>
    </w:p>
    <w:p w:rsidR="00E9626A" w:rsidRPr="00B46AAC" w:rsidRDefault="00E9626A" w:rsidP="00E9626A">
      <w:pPr>
        <w:autoSpaceDE w:val="0"/>
        <w:autoSpaceDN w:val="0"/>
        <w:adjustRightInd w:val="0"/>
        <w:rPr>
          <w:b/>
          <w:sz w:val="22"/>
          <w:szCs w:val="22"/>
          <w:u w:val="single"/>
        </w:rPr>
      </w:pPr>
    </w:p>
    <w:p w:rsidR="00E9626A" w:rsidRPr="00B46AAC" w:rsidRDefault="00E9626A" w:rsidP="00E9626A">
      <w:pPr>
        <w:autoSpaceDE w:val="0"/>
        <w:autoSpaceDN w:val="0"/>
        <w:adjustRightInd w:val="0"/>
        <w:rPr>
          <w:sz w:val="22"/>
          <w:szCs w:val="22"/>
          <w:u w:val="single"/>
        </w:rPr>
      </w:pPr>
      <w:r w:rsidRPr="00B46AAC">
        <w:rPr>
          <w:b/>
          <w:sz w:val="22"/>
          <w:szCs w:val="22"/>
          <w:u w:val="single"/>
        </w:rPr>
        <w:t>Manual Injector</w:t>
      </w:r>
    </w:p>
    <w:p w:rsidR="00E9626A" w:rsidRPr="00B46AAC" w:rsidRDefault="00E9626A" w:rsidP="00E9626A">
      <w:pPr>
        <w:numPr>
          <w:ilvl w:val="0"/>
          <w:numId w:val="25"/>
        </w:numPr>
        <w:autoSpaceDE w:val="0"/>
        <w:autoSpaceDN w:val="0"/>
        <w:adjustRightInd w:val="0"/>
        <w:rPr>
          <w:sz w:val="22"/>
          <w:szCs w:val="22"/>
        </w:rPr>
      </w:pPr>
      <w:r w:rsidRPr="00B46AAC">
        <w:rPr>
          <w:sz w:val="22"/>
          <w:szCs w:val="22"/>
        </w:rPr>
        <w:t>7725i Rheodyne Injector with 20ul loop &amp; automatic start.</w:t>
      </w:r>
    </w:p>
    <w:p w:rsidR="00E9626A" w:rsidRPr="00B46AAC" w:rsidRDefault="00E9626A" w:rsidP="00E9626A">
      <w:pPr>
        <w:numPr>
          <w:ilvl w:val="0"/>
          <w:numId w:val="25"/>
        </w:numPr>
        <w:autoSpaceDE w:val="0"/>
        <w:autoSpaceDN w:val="0"/>
        <w:adjustRightInd w:val="0"/>
        <w:rPr>
          <w:sz w:val="22"/>
          <w:szCs w:val="22"/>
        </w:rPr>
      </w:pPr>
      <w:r w:rsidRPr="00B46AAC">
        <w:rPr>
          <w:sz w:val="22"/>
          <w:szCs w:val="22"/>
        </w:rPr>
        <w:t>Injector Mounting Kit.</w:t>
      </w:r>
    </w:p>
    <w:p w:rsidR="00E9626A" w:rsidRPr="00B46AAC" w:rsidRDefault="00E9626A" w:rsidP="00E9626A">
      <w:pPr>
        <w:numPr>
          <w:ilvl w:val="0"/>
          <w:numId w:val="25"/>
        </w:numPr>
        <w:autoSpaceDE w:val="0"/>
        <w:autoSpaceDN w:val="0"/>
        <w:adjustRightInd w:val="0"/>
        <w:rPr>
          <w:sz w:val="22"/>
          <w:szCs w:val="22"/>
        </w:rPr>
      </w:pPr>
      <w:r w:rsidRPr="00B46AAC">
        <w:rPr>
          <w:sz w:val="22"/>
          <w:szCs w:val="22"/>
        </w:rPr>
        <w:t>25ul Syringe.</w:t>
      </w:r>
    </w:p>
    <w:p w:rsidR="00E9626A" w:rsidRPr="00B46AAC" w:rsidRDefault="00E9626A" w:rsidP="00E9626A">
      <w:pPr>
        <w:autoSpaceDE w:val="0"/>
        <w:autoSpaceDN w:val="0"/>
        <w:adjustRightInd w:val="0"/>
        <w:rPr>
          <w:b/>
          <w:bCs/>
          <w:sz w:val="22"/>
          <w:szCs w:val="22"/>
          <w:u w:val="single"/>
        </w:rPr>
      </w:pPr>
      <w:r w:rsidRPr="00B46AAC">
        <w:rPr>
          <w:b/>
          <w:bCs/>
          <w:sz w:val="22"/>
          <w:szCs w:val="22"/>
          <w:u w:val="single"/>
        </w:rPr>
        <w:t xml:space="preserve">Reservoir Tray &amp; Solvent Bottle: </w:t>
      </w:r>
    </w:p>
    <w:p w:rsidR="00E9626A" w:rsidRPr="00B46AAC" w:rsidRDefault="00E9626A" w:rsidP="00E9626A">
      <w:pPr>
        <w:numPr>
          <w:ilvl w:val="0"/>
          <w:numId w:val="20"/>
        </w:numPr>
        <w:autoSpaceDE w:val="0"/>
        <w:autoSpaceDN w:val="0"/>
        <w:adjustRightInd w:val="0"/>
        <w:rPr>
          <w:sz w:val="22"/>
          <w:szCs w:val="22"/>
        </w:rPr>
      </w:pPr>
      <w:r w:rsidRPr="00B46AAC">
        <w:rPr>
          <w:sz w:val="22"/>
          <w:szCs w:val="22"/>
        </w:rPr>
        <w:t>Tray to place Mobile phase bottles.</w:t>
      </w:r>
    </w:p>
    <w:p w:rsidR="00E9626A" w:rsidRPr="00B46AAC" w:rsidRDefault="00E9626A" w:rsidP="00E9626A">
      <w:pPr>
        <w:numPr>
          <w:ilvl w:val="0"/>
          <w:numId w:val="20"/>
        </w:numPr>
        <w:autoSpaceDE w:val="0"/>
        <w:autoSpaceDN w:val="0"/>
        <w:adjustRightInd w:val="0"/>
        <w:rPr>
          <w:sz w:val="22"/>
          <w:szCs w:val="22"/>
        </w:rPr>
      </w:pPr>
      <w:r w:rsidRPr="00B46AAC">
        <w:rPr>
          <w:sz w:val="22"/>
          <w:szCs w:val="22"/>
        </w:rPr>
        <w:t>Solvent Bottles – 4 Nos.</w:t>
      </w:r>
    </w:p>
    <w:p w:rsidR="00E9626A" w:rsidRPr="00B46AAC" w:rsidRDefault="00E9626A" w:rsidP="00E9626A">
      <w:pPr>
        <w:autoSpaceDE w:val="0"/>
        <w:autoSpaceDN w:val="0"/>
        <w:adjustRightInd w:val="0"/>
        <w:rPr>
          <w:b/>
          <w:sz w:val="22"/>
          <w:szCs w:val="22"/>
          <w:u w:val="single"/>
        </w:rPr>
      </w:pPr>
      <w:r w:rsidRPr="00B46AAC">
        <w:rPr>
          <w:b/>
          <w:sz w:val="22"/>
          <w:szCs w:val="22"/>
          <w:u w:val="single"/>
        </w:rPr>
        <w:t xml:space="preserve"> </w:t>
      </w:r>
    </w:p>
    <w:p w:rsidR="00E9626A" w:rsidRPr="00B46AAC" w:rsidRDefault="00E9626A" w:rsidP="00E9626A">
      <w:pPr>
        <w:pStyle w:val="ListBullet"/>
        <w:rPr>
          <w:rFonts w:ascii="Times New Roman" w:hAnsi="Times New Roman"/>
          <w:u w:val="single"/>
        </w:rPr>
      </w:pPr>
      <w:r w:rsidRPr="00B46AAC">
        <w:rPr>
          <w:rFonts w:ascii="Times New Roman" w:hAnsi="Times New Roman"/>
          <w:u w:val="single"/>
        </w:rPr>
        <w:t xml:space="preserve">Installation Accessories </w:t>
      </w:r>
    </w:p>
    <w:p w:rsidR="00E9626A" w:rsidRPr="00B46AAC" w:rsidRDefault="00E9626A" w:rsidP="00E9626A">
      <w:pPr>
        <w:pStyle w:val="ListBullet"/>
        <w:numPr>
          <w:ilvl w:val="0"/>
          <w:numId w:val="20"/>
        </w:numPr>
        <w:rPr>
          <w:rFonts w:ascii="Times New Roman" w:hAnsi="Times New Roman"/>
          <w:b w:val="0"/>
        </w:rPr>
      </w:pPr>
      <w:r w:rsidRPr="00B46AAC">
        <w:rPr>
          <w:rFonts w:ascii="Times New Roman" w:hAnsi="Times New Roman"/>
          <w:b w:val="0"/>
        </w:rPr>
        <w:t>Branded PC, LaserJet Printer.</w:t>
      </w:r>
    </w:p>
    <w:p w:rsidR="00E9626A" w:rsidRPr="00B46AAC" w:rsidRDefault="00E9626A" w:rsidP="00E9626A">
      <w:pPr>
        <w:pStyle w:val="ListBullet"/>
        <w:numPr>
          <w:ilvl w:val="0"/>
          <w:numId w:val="20"/>
        </w:numPr>
        <w:rPr>
          <w:rFonts w:ascii="Times New Roman" w:hAnsi="Times New Roman"/>
          <w:b w:val="0"/>
        </w:rPr>
      </w:pPr>
      <w:r w:rsidRPr="00B46AAC">
        <w:rPr>
          <w:rFonts w:ascii="Times New Roman" w:hAnsi="Times New Roman"/>
          <w:b w:val="0"/>
        </w:rPr>
        <w:t>Branded 2KVA online UPS with 120 minutes Battery back-up.</w:t>
      </w:r>
    </w:p>
    <w:p w:rsidR="00E9626A" w:rsidRPr="00B46AAC" w:rsidRDefault="00E9626A" w:rsidP="00E9626A">
      <w:pPr>
        <w:numPr>
          <w:ilvl w:val="0"/>
          <w:numId w:val="20"/>
        </w:numPr>
        <w:autoSpaceDE w:val="0"/>
        <w:autoSpaceDN w:val="0"/>
        <w:adjustRightInd w:val="0"/>
      </w:pPr>
      <w:r w:rsidRPr="00B46AAC">
        <w:rPr>
          <w:sz w:val="22"/>
          <w:szCs w:val="22"/>
        </w:rPr>
        <w:t>25ul Syringe</w:t>
      </w:r>
      <w:r w:rsidRPr="00B46AAC">
        <w:t>– 2 nos.</w:t>
      </w:r>
    </w:p>
    <w:p w:rsidR="00E9626A" w:rsidRPr="00B46AAC" w:rsidRDefault="00E9626A" w:rsidP="00E9626A">
      <w:pPr>
        <w:pStyle w:val="ListBullet"/>
        <w:numPr>
          <w:ilvl w:val="0"/>
          <w:numId w:val="20"/>
        </w:numPr>
        <w:rPr>
          <w:rFonts w:ascii="Times New Roman" w:hAnsi="Times New Roman"/>
          <w:b w:val="0"/>
        </w:rPr>
      </w:pPr>
      <w:r w:rsidRPr="00B46AAC">
        <w:rPr>
          <w:rFonts w:ascii="Times New Roman" w:hAnsi="Times New Roman"/>
          <w:b w:val="0"/>
        </w:rPr>
        <w:t>3 Liter Sonicator with Heater.</w:t>
      </w:r>
    </w:p>
    <w:p w:rsidR="00E9626A" w:rsidRPr="00B46AAC" w:rsidRDefault="00E9626A" w:rsidP="00E9626A">
      <w:pPr>
        <w:pStyle w:val="ListBullet"/>
        <w:numPr>
          <w:ilvl w:val="0"/>
          <w:numId w:val="20"/>
        </w:numPr>
        <w:rPr>
          <w:rFonts w:ascii="Times New Roman" w:hAnsi="Times New Roman"/>
          <w:b w:val="0"/>
        </w:rPr>
      </w:pPr>
      <w:r w:rsidRPr="00B46AAC">
        <w:rPr>
          <w:rFonts w:ascii="Times New Roman" w:hAnsi="Times New Roman"/>
          <w:b w:val="0"/>
        </w:rPr>
        <w:t xml:space="preserve">3 numbers - C18 Column – (250mm x 4.6mm, 5um). </w:t>
      </w:r>
    </w:p>
    <w:p w:rsidR="00E9626A" w:rsidRPr="00B46AAC" w:rsidRDefault="00E9626A" w:rsidP="00E9626A">
      <w:pPr>
        <w:pStyle w:val="ListBullet"/>
        <w:rPr>
          <w:rFonts w:ascii="Times New Roman" w:hAnsi="Times New Roman"/>
        </w:rPr>
      </w:pPr>
    </w:p>
    <w:p w:rsidR="00E9626A" w:rsidRPr="00B46AAC" w:rsidRDefault="00E9626A" w:rsidP="00E9626A">
      <w:pPr>
        <w:pStyle w:val="ListBullet"/>
        <w:rPr>
          <w:rFonts w:ascii="Times New Roman" w:hAnsi="Times New Roman"/>
          <w:u w:val="single"/>
        </w:rPr>
      </w:pPr>
      <w:r w:rsidRPr="00B46AAC">
        <w:rPr>
          <w:rFonts w:ascii="Times New Roman" w:hAnsi="Times New Roman"/>
          <w:u w:val="single"/>
        </w:rPr>
        <w:t xml:space="preserve">Warranty </w:t>
      </w:r>
    </w:p>
    <w:p w:rsidR="00E9626A" w:rsidRPr="00B46AAC" w:rsidRDefault="00E9626A" w:rsidP="00E9626A">
      <w:pPr>
        <w:numPr>
          <w:ilvl w:val="0"/>
          <w:numId w:val="20"/>
        </w:numPr>
        <w:rPr>
          <w:color w:val="000000"/>
          <w:sz w:val="22"/>
          <w:szCs w:val="22"/>
        </w:rPr>
      </w:pPr>
      <w:r w:rsidRPr="00B46AAC">
        <w:rPr>
          <w:color w:val="000000"/>
          <w:sz w:val="22"/>
          <w:szCs w:val="22"/>
        </w:rPr>
        <w:t>Suppliers have to include 2 -Years Comprehensive Warranty cost (including Spares &amp; Service) in their main offer only.</w:t>
      </w:r>
    </w:p>
    <w:p w:rsidR="00E9626A" w:rsidRPr="00B46AAC" w:rsidRDefault="00E9626A" w:rsidP="00E9626A">
      <w:pPr>
        <w:numPr>
          <w:ilvl w:val="0"/>
          <w:numId w:val="20"/>
        </w:numPr>
        <w:rPr>
          <w:color w:val="000000"/>
          <w:sz w:val="22"/>
          <w:szCs w:val="22"/>
        </w:rPr>
      </w:pPr>
      <w:r w:rsidRPr="00B46AAC">
        <w:rPr>
          <w:color w:val="000000"/>
          <w:sz w:val="22"/>
          <w:szCs w:val="22"/>
        </w:rPr>
        <w:t>Suppliers have to include required consumables for 2 years, for trouble free working of the instrument during the warranty period.</w:t>
      </w:r>
    </w:p>
    <w:p w:rsidR="00E9626A" w:rsidRPr="00B46AAC" w:rsidRDefault="00E9626A" w:rsidP="00E9626A">
      <w:pPr>
        <w:rPr>
          <w:color w:val="000000"/>
          <w:sz w:val="22"/>
          <w:szCs w:val="22"/>
        </w:rPr>
      </w:pPr>
    </w:p>
    <w:p w:rsidR="00E9626A" w:rsidRPr="00B46AAC" w:rsidRDefault="00E9626A" w:rsidP="00E9626A">
      <w:pPr>
        <w:rPr>
          <w:color w:val="000000"/>
          <w:sz w:val="22"/>
          <w:szCs w:val="22"/>
          <w:u w:val="single"/>
        </w:rPr>
      </w:pPr>
      <w:r w:rsidRPr="00B46AAC">
        <w:rPr>
          <w:b/>
          <w:color w:val="000000"/>
          <w:sz w:val="22"/>
          <w:szCs w:val="22"/>
          <w:u w:val="single"/>
        </w:rPr>
        <w:t>Others</w:t>
      </w:r>
    </w:p>
    <w:p w:rsidR="00E9626A" w:rsidRPr="00B46AAC" w:rsidRDefault="00E9626A" w:rsidP="00E9626A">
      <w:pPr>
        <w:numPr>
          <w:ilvl w:val="0"/>
          <w:numId w:val="26"/>
        </w:numPr>
        <w:ind w:firstLine="0"/>
        <w:rPr>
          <w:color w:val="000000"/>
          <w:sz w:val="22"/>
          <w:szCs w:val="22"/>
        </w:rPr>
      </w:pPr>
      <w:r w:rsidRPr="00B46AAC">
        <w:rPr>
          <w:color w:val="000000"/>
          <w:sz w:val="22"/>
          <w:szCs w:val="22"/>
        </w:rPr>
        <w:t xml:space="preserve">The supplier must provide Application based training for the users on the usage of </w:t>
      </w:r>
      <w:r w:rsidR="00104C00">
        <w:rPr>
          <w:color w:val="000000"/>
          <w:sz w:val="22"/>
          <w:szCs w:val="22"/>
        </w:rPr>
        <w:t xml:space="preserve">instrument and support </w:t>
      </w:r>
      <w:r w:rsidRPr="00B46AAC">
        <w:rPr>
          <w:color w:val="000000"/>
          <w:sz w:val="22"/>
          <w:szCs w:val="22"/>
        </w:rPr>
        <w:t>for analysis after the installation at our site for 3-5 days.</w:t>
      </w:r>
    </w:p>
    <w:p w:rsidR="00E9626A" w:rsidRPr="00B46AAC" w:rsidRDefault="00E9626A" w:rsidP="00E9626A">
      <w:pPr>
        <w:numPr>
          <w:ilvl w:val="0"/>
          <w:numId w:val="26"/>
        </w:numPr>
        <w:ind w:firstLine="0"/>
        <w:rPr>
          <w:color w:val="000000"/>
          <w:sz w:val="22"/>
          <w:szCs w:val="22"/>
        </w:rPr>
      </w:pPr>
      <w:r w:rsidRPr="00B46AAC">
        <w:rPr>
          <w:color w:val="000000"/>
          <w:sz w:val="22"/>
          <w:szCs w:val="22"/>
        </w:rPr>
        <w:t xml:space="preserve">The supplier must demonstrate that it has a proven appropriate set-up and capability to provide after-sales </w:t>
      </w:r>
      <w:r w:rsidRPr="00B46AAC">
        <w:rPr>
          <w:color w:val="000000"/>
          <w:sz w:val="22"/>
          <w:szCs w:val="22"/>
        </w:rPr>
        <w:tab/>
        <w:t xml:space="preserve">service efficiently and effectively. </w:t>
      </w:r>
    </w:p>
    <w:p w:rsidR="00E9626A" w:rsidRPr="00B46AAC" w:rsidRDefault="00E9626A" w:rsidP="00E9626A">
      <w:pPr>
        <w:numPr>
          <w:ilvl w:val="0"/>
          <w:numId w:val="26"/>
        </w:numPr>
        <w:ind w:firstLine="0"/>
        <w:rPr>
          <w:sz w:val="22"/>
          <w:szCs w:val="22"/>
        </w:rPr>
      </w:pPr>
      <w:r w:rsidRPr="00B46AAC">
        <w:rPr>
          <w:color w:val="000000"/>
          <w:sz w:val="22"/>
          <w:szCs w:val="22"/>
        </w:rPr>
        <w:t>Software upgrades</w:t>
      </w:r>
      <w:r w:rsidRPr="00B46AAC">
        <w:rPr>
          <w:sz w:val="22"/>
          <w:szCs w:val="22"/>
        </w:rPr>
        <w:t xml:space="preserve"> like version ups, if any, should be done without any cost. </w:t>
      </w:r>
    </w:p>
    <w:p w:rsidR="00E9626A" w:rsidRPr="00B46AAC" w:rsidRDefault="00E9626A" w:rsidP="00E9626A">
      <w:pPr>
        <w:numPr>
          <w:ilvl w:val="0"/>
          <w:numId w:val="26"/>
        </w:numPr>
        <w:ind w:firstLine="0"/>
        <w:rPr>
          <w:sz w:val="22"/>
          <w:szCs w:val="22"/>
        </w:rPr>
      </w:pPr>
      <w:r w:rsidRPr="00B46AAC">
        <w:rPr>
          <w:sz w:val="22"/>
          <w:szCs w:val="22"/>
        </w:rPr>
        <w:t>All modules must be GLP compliant</w:t>
      </w:r>
    </w:p>
    <w:p w:rsidR="00B5571D" w:rsidRPr="00CF1F51" w:rsidRDefault="00E9626A" w:rsidP="00072DD0">
      <w:pPr>
        <w:numPr>
          <w:ilvl w:val="0"/>
          <w:numId w:val="26"/>
        </w:numPr>
        <w:ind w:firstLine="0"/>
        <w:rPr>
          <w:sz w:val="22"/>
          <w:szCs w:val="22"/>
        </w:rPr>
      </w:pPr>
      <w:r w:rsidRPr="00B46AAC">
        <w:rPr>
          <w:sz w:val="22"/>
          <w:szCs w:val="22"/>
        </w:rPr>
        <w:t>A declaration of System Validation certificate must be provided.</w:t>
      </w:r>
    </w:p>
    <w:p w:rsidR="005F7471" w:rsidRPr="0002165F" w:rsidRDefault="005F7471" w:rsidP="005F7471">
      <w:pPr>
        <w:rPr>
          <w:b/>
        </w:rPr>
      </w:pPr>
    </w:p>
    <w:sectPr w:rsidR="005F7471" w:rsidRPr="0002165F" w:rsidSect="007742B1">
      <w:pgSz w:w="12240" w:h="15840"/>
      <w:pgMar w:top="2592" w:right="2160" w:bottom="216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155" w:rsidRDefault="00FA5155" w:rsidP="0060627A">
      <w:r>
        <w:separator/>
      </w:r>
    </w:p>
  </w:endnote>
  <w:endnote w:type="continuationSeparator" w:id="1">
    <w:p w:rsidR="00FA5155" w:rsidRDefault="00FA5155" w:rsidP="00606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155" w:rsidRDefault="00FA5155" w:rsidP="0060627A">
      <w:r>
        <w:separator/>
      </w:r>
    </w:p>
  </w:footnote>
  <w:footnote w:type="continuationSeparator" w:id="1">
    <w:p w:rsidR="00FA5155" w:rsidRDefault="00FA5155" w:rsidP="00606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37DA"/>
    <w:multiLevelType w:val="hybridMultilevel"/>
    <w:tmpl w:val="DCDA3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A67B6C"/>
    <w:multiLevelType w:val="hybridMultilevel"/>
    <w:tmpl w:val="07602FD6"/>
    <w:lvl w:ilvl="0" w:tplc="AA1EF4C6">
      <w:start w:val="1"/>
      <w:numFmt w:val="upperRoman"/>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
    <w:nsid w:val="16A56C2A"/>
    <w:multiLevelType w:val="hybridMultilevel"/>
    <w:tmpl w:val="38CC6614"/>
    <w:lvl w:ilvl="0" w:tplc="4009000F">
      <w:start w:val="1"/>
      <w:numFmt w:val="decimal"/>
      <w:lvlText w:val="%1."/>
      <w:lvlJc w:val="left"/>
      <w:pPr>
        <w:tabs>
          <w:tab w:val="num" w:pos="360"/>
        </w:tabs>
        <w:ind w:left="360" w:hanging="360"/>
      </w:pPr>
      <w:rPr>
        <w:rFonts w:hint="default"/>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3">
    <w:nsid w:val="185068F6"/>
    <w:multiLevelType w:val="hybridMultilevel"/>
    <w:tmpl w:val="EE30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503B7"/>
    <w:multiLevelType w:val="hybridMultilevel"/>
    <w:tmpl w:val="766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A3EE4"/>
    <w:multiLevelType w:val="hybridMultilevel"/>
    <w:tmpl w:val="F7505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D903A8"/>
    <w:multiLevelType w:val="multilevel"/>
    <w:tmpl w:val="08B6AD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1D20EB5"/>
    <w:multiLevelType w:val="hybridMultilevel"/>
    <w:tmpl w:val="AA5284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2884C5C"/>
    <w:multiLevelType w:val="hybridMultilevel"/>
    <w:tmpl w:val="9F74C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72AB0"/>
    <w:multiLevelType w:val="multilevel"/>
    <w:tmpl w:val="966C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376AE"/>
    <w:multiLevelType w:val="hybridMultilevel"/>
    <w:tmpl w:val="943C2CD4"/>
    <w:lvl w:ilvl="0" w:tplc="4009000F">
      <w:start w:val="4"/>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1">
    <w:nsid w:val="405A7272"/>
    <w:multiLevelType w:val="hybridMultilevel"/>
    <w:tmpl w:val="F05A4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3F5343"/>
    <w:multiLevelType w:val="hybridMultilevel"/>
    <w:tmpl w:val="E730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1B23B5"/>
    <w:multiLevelType w:val="hybridMultilevel"/>
    <w:tmpl w:val="0FEAC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66320"/>
    <w:multiLevelType w:val="hybridMultilevel"/>
    <w:tmpl w:val="F8CC5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1C2142"/>
    <w:multiLevelType w:val="hybridMultilevel"/>
    <w:tmpl w:val="DCDA3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055D0B"/>
    <w:multiLevelType w:val="hybridMultilevel"/>
    <w:tmpl w:val="1F6605C2"/>
    <w:lvl w:ilvl="0" w:tplc="959E4644">
      <w:start w:val="8"/>
      <w:numFmt w:val="decimalZero"/>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4441FD"/>
    <w:multiLevelType w:val="hybridMultilevel"/>
    <w:tmpl w:val="1E0A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92596"/>
    <w:multiLevelType w:val="hybridMultilevel"/>
    <w:tmpl w:val="6D968748"/>
    <w:lvl w:ilvl="0" w:tplc="40090013">
      <w:start w:val="1"/>
      <w:numFmt w:val="upperRoman"/>
      <w:lvlText w:val="%1."/>
      <w:lvlJc w:val="right"/>
      <w:pPr>
        <w:tabs>
          <w:tab w:val="num" w:pos="1080"/>
        </w:tabs>
        <w:ind w:left="1080" w:hanging="180"/>
      </w:p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9">
    <w:nsid w:val="6F3D3953"/>
    <w:multiLevelType w:val="hybridMultilevel"/>
    <w:tmpl w:val="441C6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2B7F77"/>
    <w:multiLevelType w:val="hybridMultilevel"/>
    <w:tmpl w:val="A5D2F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01288F"/>
    <w:multiLevelType w:val="hybridMultilevel"/>
    <w:tmpl w:val="505AE8FC"/>
    <w:lvl w:ilvl="0" w:tplc="80CC9422">
      <w:start w:val="1"/>
      <w:numFmt w:val="decimal"/>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742E52A8"/>
    <w:multiLevelType w:val="hybridMultilevel"/>
    <w:tmpl w:val="398E68E2"/>
    <w:lvl w:ilvl="0" w:tplc="326A56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C9A71A9"/>
    <w:multiLevelType w:val="hybridMultilevel"/>
    <w:tmpl w:val="398E68E2"/>
    <w:lvl w:ilvl="0" w:tplc="326A56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DFF6C3F"/>
    <w:multiLevelType w:val="hybridMultilevel"/>
    <w:tmpl w:val="008A0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966EFC"/>
    <w:multiLevelType w:val="hybridMultilevel"/>
    <w:tmpl w:val="05AE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9"/>
  </w:num>
  <w:num w:numId="5">
    <w:abstractNumId w:val="17"/>
  </w:num>
  <w:num w:numId="6">
    <w:abstractNumId w:val="8"/>
  </w:num>
  <w:num w:numId="7">
    <w:abstractNumId w:val="23"/>
  </w:num>
  <w:num w:numId="8">
    <w:abstractNumId w:val="0"/>
  </w:num>
  <w:num w:numId="9">
    <w:abstractNumId w:val="15"/>
  </w:num>
  <w:num w:numId="10">
    <w:abstractNumId w:val="5"/>
  </w:num>
  <w:num w:numId="11">
    <w:abstractNumId w:val="22"/>
  </w:num>
  <w:num w:numId="12">
    <w:abstractNumId w:val="11"/>
  </w:num>
  <w:num w:numId="13">
    <w:abstractNumId w:val="18"/>
  </w:num>
  <w:num w:numId="14">
    <w:abstractNumId w:val="10"/>
  </w:num>
  <w:num w:numId="15">
    <w:abstractNumId w:val="1"/>
  </w:num>
  <w:num w:numId="16">
    <w:abstractNumId w:val="2"/>
  </w:num>
  <w:num w:numId="17">
    <w:abstractNumId w:val="21"/>
  </w:num>
  <w:num w:numId="18">
    <w:abstractNumId w:val="20"/>
  </w:num>
  <w:num w:numId="19">
    <w:abstractNumId w:val="24"/>
  </w:num>
  <w:num w:numId="20">
    <w:abstractNumId w:val="19"/>
  </w:num>
  <w:num w:numId="21">
    <w:abstractNumId w:val="25"/>
  </w:num>
  <w:num w:numId="22">
    <w:abstractNumId w:val="16"/>
  </w:num>
  <w:num w:numId="23">
    <w:abstractNumId w:val="4"/>
  </w:num>
  <w:num w:numId="24">
    <w:abstractNumId w:val="13"/>
  </w:num>
  <w:num w:numId="25">
    <w:abstractNumId w:val="1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D5EA4"/>
    <w:rsid w:val="000105BD"/>
    <w:rsid w:val="0002165F"/>
    <w:rsid w:val="00023BDE"/>
    <w:rsid w:val="00067640"/>
    <w:rsid w:val="000726D7"/>
    <w:rsid w:val="00072DD0"/>
    <w:rsid w:val="00085CF8"/>
    <w:rsid w:val="00095A41"/>
    <w:rsid w:val="000A372C"/>
    <w:rsid w:val="000A5905"/>
    <w:rsid w:val="000A7439"/>
    <w:rsid w:val="000C545F"/>
    <w:rsid w:val="000D5C36"/>
    <w:rsid w:val="000E1396"/>
    <w:rsid w:val="000F47D5"/>
    <w:rsid w:val="000F4D88"/>
    <w:rsid w:val="00104C00"/>
    <w:rsid w:val="00111A81"/>
    <w:rsid w:val="001144F3"/>
    <w:rsid w:val="00133408"/>
    <w:rsid w:val="00133ACD"/>
    <w:rsid w:val="00143CF2"/>
    <w:rsid w:val="00161DBF"/>
    <w:rsid w:val="001B320F"/>
    <w:rsid w:val="001B33E7"/>
    <w:rsid w:val="001C469A"/>
    <w:rsid w:val="001D4B3F"/>
    <w:rsid w:val="0020555C"/>
    <w:rsid w:val="00206388"/>
    <w:rsid w:val="00223CFB"/>
    <w:rsid w:val="00242167"/>
    <w:rsid w:val="002537BC"/>
    <w:rsid w:val="002643D7"/>
    <w:rsid w:val="002644A0"/>
    <w:rsid w:val="00277657"/>
    <w:rsid w:val="002812FB"/>
    <w:rsid w:val="002825C5"/>
    <w:rsid w:val="002B4C93"/>
    <w:rsid w:val="002C393E"/>
    <w:rsid w:val="0031030A"/>
    <w:rsid w:val="00327A9C"/>
    <w:rsid w:val="00332485"/>
    <w:rsid w:val="00371EE8"/>
    <w:rsid w:val="0039642E"/>
    <w:rsid w:val="003A7078"/>
    <w:rsid w:val="003C3B3F"/>
    <w:rsid w:val="003D2564"/>
    <w:rsid w:val="003D39CE"/>
    <w:rsid w:val="00406678"/>
    <w:rsid w:val="0043291C"/>
    <w:rsid w:val="004661D3"/>
    <w:rsid w:val="004B4AA0"/>
    <w:rsid w:val="004E5AC5"/>
    <w:rsid w:val="0050110E"/>
    <w:rsid w:val="005110AD"/>
    <w:rsid w:val="00514A2F"/>
    <w:rsid w:val="005227DE"/>
    <w:rsid w:val="00531747"/>
    <w:rsid w:val="005543B6"/>
    <w:rsid w:val="0056696D"/>
    <w:rsid w:val="005675D1"/>
    <w:rsid w:val="005866A7"/>
    <w:rsid w:val="005B31A6"/>
    <w:rsid w:val="005B55DA"/>
    <w:rsid w:val="005C45EC"/>
    <w:rsid w:val="005D4B1C"/>
    <w:rsid w:val="005E048D"/>
    <w:rsid w:val="005F31A1"/>
    <w:rsid w:val="005F35AC"/>
    <w:rsid w:val="005F7471"/>
    <w:rsid w:val="0060627A"/>
    <w:rsid w:val="006065FF"/>
    <w:rsid w:val="0068141D"/>
    <w:rsid w:val="006938B3"/>
    <w:rsid w:val="006C2489"/>
    <w:rsid w:val="00754F4F"/>
    <w:rsid w:val="00763A5E"/>
    <w:rsid w:val="007742B1"/>
    <w:rsid w:val="00776527"/>
    <w:rsid w:val="00784CD6"/>
    <w:rsid w:val="007A60F9"/>
    <w:rsid w:val="007B0F78"/>
    <w:rsid w:val="007C513D"/>
    <w:rsid w:val="007C7483"/>
    <w:rsid w:val="007D102B"/>
    <w:rsid w:val="007D7388"/>
    <w:rsid w:val="007F701B"/>
    <w:rsid w:val="00802DAC"/>
    <w:rsid w:val="0081507E"/>
    <w:rsid w:val="008A402C"/>
    <w:rsid w:val="008D2EAD"/>
    <w:rsid w:val="008D72F4"/>
    <w:rsid w:val="00906BBB"/>
    <w:rsid w:val="00914AC0"/>
    <w:rsid w:val="00937A09"/>
    <w:rsid w:val="00940CBF"/>
    <w:rsid w:val="009521E3"/>
    <w:rsid w:val="009678E9"/>
    <w:rsid w:val="009D5E8B"/>
    <w:rsid w:val="009E08A4"/>
    <w:rsid w:val="009E644D"/>
    <w:rsid w:val="009F20A3"/>
    <w:rsid w:val="00A047DC"/>
    <w:rsid w:val="00A06ED5"/>
    <w:rsid w:val="00A144B3"/>
    <w:rsid w:val="00A5578D"/>
    <w:rsid w:val="00A56A2E"/>
    <w:rsid w:val="00A73E23"/>
    <w:rsid w:val="00A7441C"/>
    <w:rsid w:val="00A74D5C"/>
    <w:rsid w:val="00A83946"/>
    <w:rsid w:val="00A977FA"/>
    <w:rsid w:val="00AA68E8"/>
    <w:rsid w:val="00AB08AE"/>
    <w:rsid w:val="00AB41CB"/>
    <w:rsid w:val="00AC468B"/>
    <w:rsid w:val="00AD323F"/>
    <w:rsid w:val="00AE1195"/>
    <w:rsid w:val="00AE5A3C"/>
    <w:rsid w:val="00AF4636"/>
    <w:rsid w:val="00AF7245"/>
    <w:rsid w:val="00B1629E"/>
    <w:rsid w:val="00B37B83"/>
    <w:rsid w:val="00B5571D"/>
    <w:rsid w:val="00B9624E"/>
    <w:rsid w:val="00BA4371"/>
    <w:rsid w:val="00BA6B91"/>
    <w:rsid w:val="00BC5E2E"/>
    <w:rsid w:val="00BD0035"/>
    <w:rsid w:val="00BD6948"/>
    <w:rsid w:val="00BE2F27"/>
    <w:rsid w:val="00BF5B51"/>
    <w:rsid w:val="00BF6040"/>
    <w:rsid w:val="00C0698E"/>
    <w:rsid w:val="00C26086"/>
    <w:rsid w:val="00C31AEA"/>
    <w:rsid w:val="00C34B32"/>
    <w:rsid w:val="00C508DB"/>
    <w:rsid w:val="00C6073B"/>
    <w:rsid w:val="00C71EBF"/>
    <w:rsid w:val="00C921F2"/>
    <w:rsid w:val="00CA490B"/>
    <w:rsid w:val="00CA55F9"/>
    <w:rsid w:val="00CB0044"/>
    <w:rsid w:val="00CC2F61"/>
    <w:rsid w:val="00CE31D7"/>
    <w:rsid w:val="00CF0348"/>
    <w:rsid w:val="00CF1F51"/>
    <w:rsid w:val="00D02876"/>
    <w:rsid w:val="00D12DD7"/>
    <w:rsid w:val="00D7021F"/>
    <w:rsid w:val="00DA050E"/>
    <w:rsid w:val="00DA122B"/>
    <w:rsid w:val="00DA1451"/>
    <w:rsid w:val="00DA4B9D"/>
    <w:rsid w:val="00DE2EE6"/>
    <w:rsid w:val="00DF021C"/>
    <w:rsid w:val="00E3507D"/>
    <w:rsid w:val="00E40B60"/>
    <w:rsid w:val="00E4298A"/>
    <w:rsid w:val="00E43991"/>
    <w:rsid w:val="00E501F5"/>
    <w:rsid w:val="00E50408"/>
    <w:rsid w:val="00E83AD6"/>
    <w:rsid w:val="00E840C8"/>
    <w:rsid w:val="00E9626A"/>
    <w:rsid w:val="00EA7AC0"/>
    <w:rsid w:val="00EB265B"/>
    <w:rsid w:val="00EB6F0D"/>
    <w:rsid w:val="00EC60B9"/>
    <w:rsid w:val="00ED5EA4"/>
    <w:rsid w:val="00EE3EB1"/>
    <w:rsid w:val="00EF2AEA"/>
    <w:rsid w:val="00EF4B8C"/>
    <w:rsid w:val="00F06166"/>
    <w:rsid w:val="00F10D4E"/>
    <w:rsid w:val="00F244E2"/>
    <w:rsid w:val="00F42CCD"/>
    <w:rsid w:val="00F62BA1"/>
    <w:rsid w:val="00F64BB4"/>
    <w:rsid w:val="00F661CB"/>
    <w:rsid w:val="00F72795"/>
    <w:rsid w:val="00F85386"/>
    <w:rsid w:val="00F93494"/>
    <w:rsid w:val="00FA5155"/>
    <w:rsid w:val="00FA64E4"/>
    <w:rsid w:val="00FB4389"/>
    <w:rsid w:val="00FB5315"/>
    <w:rsid w:val="00FF1E4F"/>
    <w:rsid w:val="00FF4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A4"/>
    <w:rPr>
      <w:sz w:val="24"/>
      <w:szCs w:val="24"/>
      <w:lang w:val="en-US" w:eastAsia="en-US"/>
    </w:rPr>
  </w:style>
  <w:style w:type="paragraph" w:styleId="Heading1">
    <w:name w:val="heading 1"/>
    <w:basedOn w:val="Normal"/>
    <w:next w:val="Normal"/>
    <w:qFormat/>
    <w:rsid w:val="005110A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D5EA4"/>
    <w:rPr>
      <w:color w:val="0000FF"/>
      <w:u w:val="single"/>
    </w:rPr>
  </w:style>
  <w:style w:type="paragraph" w:styleId="Header">
    <w:name w:val="header"/>
    <w:basedOn w:val="Normal"/>
    <w:link w:val="HeaderChar"/>
    <w:rsid w:val="0060627A"/>
    <w:pPr>
      <w:tabs>
        <w:tab w:val="center" w:pos="4513"/>
        <w:tab w:val="right" w:pos="9026"/>
      </w:tabs>
    </w:pPr>
  </w:style>
  <w:style w:type="character" w:customStyle="1" w:styleId="HeaderChar">
    <w:name w:val="Header Char"/>
    <w:basedOn w:val="DefaultParagraphFont"/>
    <w:link w:val="Header"/>
    <w:rsid w:val="0060627A"/>
    <w:rPr>
      <w:sz w:val="24"/>
      <w:szCs w:val="24"/>
      <w:lang w:val="en-US" w:eastAsia="en-US"/>
    </w:rPr>
  </w:style>
  <w:style w:type="paragraph" w:styleId="Footer">
    <w:name w:val="footer"/>
    <w:basedOn w:val="Normal"/>
    <w:link w:val="FooterChar"/>
    <w:rsid w:val="0060627A"/>
    <w:pPr>
      <w:tabs>
        <w:tab w:val="center" w:pos="4513"/>
        <w:tab w:val="right" w:pos="9026"/>
      </w:tabs>
    </w:pPr>
  </w:style>
  <w:style w:type="character" w:customStyle="1" w:styleId="FooterChar">
    <w:name w:val="Footer Char"/>
    <w:basedOn w:val="DefaultParagraphFont"/>
    <w:link w:val="Footer"/>
    <w:rsid w:val="0060627A"/>
    <w:rPr>
      <w:sz w:val="24"/>
      <w:szCs w:val="24"/>
      <w:lang w:val="en-US" w:eastAsia="en-US"/>
    </w:rPr>
  </w:style>
  <w:style w:type="paragraph" w:styleId="NormalWeb">
    <w:name w:val="Normal (Web)"/>
    <w:basedOn w:val="Normal"/>
    <w:uiPriority w:val="99"/>
    <w:unhideWhenUsed/>
    <w:rsid w:val="007F701B"/>
    <w:pPr>
      <w:spacing w:before="100" w:beforeAutospacing="1" w:after="100" w:afterAutospacing="1"/>
    </w:pPr>
  </w:style>
  <w:style w:type="paragraph" w:styleId="BodyText">
    <w:name w:val="Body Text"/>
    <w:basedOn w:val="Normal"/>
    <w:link w:val="BodyTextChar"/>
    <w:rsid w:val="00E9626A"/>
    <w:pPr>
      <w:spacing w:after="120"/>
    </w:pPr>
    <w:rPr>
      <w:color w:val="0000FF"/>
      <w:szCs w:val="20"/>
    </w:rPr>
  </w:style>
  <w:style w:type="character" w:customStyle="1" w:styleId="BodyTextChar">
    <w:name w:val="Body Text Char"/>
    <w:basedOn w:val="DefaultParagraphFont"/>
    <w:link w:val="BodyText"/>
    <w:rsid w:val="00E9626A"/>
    <w:rPr>
      <w:color w:val="0000FF"/>
      <w:sz w:val="24"/>
      <w:lang w:val="en-US" w:eastAsia="en-US"/>
    </w:rPr>
  </w:style>
  <w:style w:type="paragraph" w:styleId="ListBullet">
    <w:name w:val="List Bullet"/>
    <w:basedOn w:val="Normal"/>
    <w:autoRedefine/>
    <w:rsid w:val="00E9626A"/>
    <w:rPr>
      <w:rFonts w:ascii="Calibri" w:hAnsi="Calibri"/>
      <w:b/>
      <w:color w:val="000000"/>
      <w:sz w:val="22"/>
      <w:szCs w:val="22"/>
    </w:rPr>
  </w:style>
</w:styles>
</file>

<file path=word/webSettings.xml><?xml version="1.0" encoding="utf-8"?>
<w:webSettings xmlns:r="http://schemas.openxmlformats.org/officeDocument/2006/relationships" xmlns:w="http://schemas.openxmlformats.org/wordprocessingml/2006/main">
  <w:divs>
    <w:div w:id="399908784">
      <w:bodyDiv w:val="1"/>
      <w:marLeft w:val="0"/>
      <w:marRight w:val="0"/>
      <w:marTop w:val="0"/>
      <w:marBottom w:val="0"/>
      <w:divBdr>
        <w:top w:val="none" w:sz="0" w:space="0" w:color="auto"/>
        <w:left w:val="none" w:sz="0" w:space="0" w:color="auto"/>
        <w:bottom w:val="none" w:sz="0" w:space="0" w:color="auto"/>
        <w:right w:val="none" w:sz="0" w:space="0" w:color="auto"/>
      </w:divBdr>
    </w:div>
    <w:div w:id="418256561">
      <w:bodyDiv w:val="1"/>
      <w:marLeft w:val="0"/>
      <w:marRight w:val="0"/>
      <w:marTop w:val="0"/>
      <w:marBottom w:val="0"/>
      <w:divBdr>
        <w:top w:val="none" w:sz="0" w:space="0" w:color="auto"/>
        <w:left w:val="none" w:sz="0" w:space="0" w:color="auto"/>
        <w:bottom w:val="none" w:sz="0" w:space="0" w:color="auto"/>
        <w:right w:val="none" w:sz="0" w:space="0" w:color="auto"/>
      </w:divBdr>
      <w:divsChild>
        <w:div w:id="571505653">
          <w:marLeft w:val="0"/>
          <w:marRight w:val="0"/>
          <w:marTop w:val="0"/>
          <w:marBottom w:val="0"/>
          <w:divBdr>
            <w:top w:val="none" w:sz="0" w:space="0" w:color="auto"/>
            <w:left w:val="none" w:sz="0" w:space="0" w:color="auto"/>
            <w:bottom w:val="none" w:sz="0" w:space="0" w:color="auto"/>
            <w:right w:val="none" w:sz="0" w:space="0" w:color="auto"/>
          </w:divBdr>
        </w:div>
      </w:divsChild>
    </w:div>
    <w:div w:id="869732224">
      <w:bodyDiv w:val="1"/>
      <w:marLeft w:val="0"/>
      <w:marRight w:val="0"/>
      <w:marTop w:val="0"/>
      <w:marBottom w:val="0"/>
      <w:divBdr>
        <w:top w:val="none" w:sz="0" w:space="0" w:color="auto"/>
        <w:left w:val="none" w:sz="0" w:space="0" w:color="auto"/>
        <w:bottom w:val="none" w:sz="0" w:space="0" w:color="auto"/>
        <w:right w:val="none" w:sz="0" w:space="0" w:color="auto"/>
      </w:divBdr>
    </w:div>
    <w:div w:id="1136147325">
      <w:bodyDiv w:val="1"/>
      <w:marLeft w:val="0"/>
      <w:marRight w:val="0"/>
      <w:marTop w:val="0"/>
      <w:marBottom w:val="0"/>
      <w:divBdr>
        <w:top w:val="none" w:sz="0" w:space="0" w:color="auto"/>
        <w:left w:val="none" w:sz="0" w:space="0" w:color="auto"/>
        <w:bottom w:val="none" w:sz="0" w:space="0" w:color="auto"/>
        <w:right w:val="none" w:sz="0" w:space="0" w:color="auto"/>
      </w:divBdr>
      <w:divsChild>
        <w:div w:id="1327784755">
          <w:marLeft w:val="0"/>
          <w:marRight w:val="0"/>
          <w:marTop w:val="0"/>
          <w:marBottom w:val="0"/>
          <w:divBdr>
            <w:top w:val="none" w:sz="0" w:space="0" w:color="auto"/>
            <w:left w:val="none" w:sz="0" w:space="0" w:color="auto"/>
            <w:bottom w:val="none" w:sz="0" w:space="0" w:color="auto"/>
            <w:right w:val="none" w:sz="0" w:space="0" w:color="auto"/>
          </w:divBdr>
          <w:divsChild>
            <w:div w:id="640118086">
              <w:marLeft w:val="0"/>
              <w:marRight w:val="0"/>
              <w:marTop w:val="0"/>
              <w:marBottom w:val="0"/>
              <w:divBdr>
                <w:top w:val="none" w:sz="0" w:space="0" w:color="auto"/>
                <w:left w:val="none" w:sz="0" w:space="0" w:color="auto"/>
                <w:bottom w:val="none" w:sz="0" w:space="0" w:color="auto"/>
                <w:right w:val="none" w:sz="0" w:space="0" w:color="auto"/>
              </w:divBdr>
              <w:divsChild>
                <w:div w:id="109518240">
                  <w:marLeft w:val="0"/>
                  <w:marRight w:val="0"/>
                  <w:marTop w:val="0"/>
                  <w:marBottom w:val="0"/>
                  <w:divBdr>
                    <w:top w:val="none" w:sz="0" w:space="0" w:color="auto"/>
                    <w:left w:val="none" w:sz="0" w:space="0" w:color="auto"/>
                    <w:bottom w:val="none" w:sz="0" w:space="0" w:color="auto"/>
                    <w:right w:val="none" w:sz="0" w:space="0" w:color="auto"/>
                  </w:divBdr>
                  <w:divsChild>
                    <w:div w:id="47801037">
                      <w:marLeft w:val="0"/>
                      <w:marRight w:val="0"/>
                      <w:marTop w:val="0"/>
                      <w:marBottom w:val="0"/>
                      <w:divBdr>
                        <w:top w:val="none" w:sz="0" w:space="0" w:color="auto"/>
                        <w:left w:val="none" w:sz="0" w:space="0" w:color="auto"/>
                        <w:bottom w:val="none" w:sz="0" w:space="0" w:color="auto"/>
                        <w:right w:val="none" w:sz="0" w:space="0" w:color="auto"/>
                      </w:divBdr>
                      <w:divsChild>
                        <w:div w:id="1745834236">
                          <w:marLeft w:val="0"/>
                          <w:marRight w:val="0"/>
                          <w:marTop w:val="0"/>
                          <w:marBottom w:val="0"/>
                          <w:divBdr>
                            <w:top w:val="none" w:sz="0" w:space="0" w:color="auto"/>
                            <w:left w:val="none" w:sz="0" w:space="0" w:color="auto"/>
                            <w:bottom w:val="none" w:sz="0" w:space="0" w:color="auto"/>
                            <w:right w:val="none" w:sz="0" w:space="0" w:color="auto"/>
                          </w:divBdr>
                          <w:divsChild>
                            <w:div w:id="15459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00810">
      <w:bodyDiv w:val="1"/>
      <w:marLeft w:val="0"/>
      <w:marRight w:val="0"/>
      <w:marTop w:val="0"/>
      <w:marBottom w:val="0"/>
      <w:divBdr>
        <w:top w:val="none" w:sz="0" w:space="0" w:color="auto"/>
        <w:left w:val="none" w:sz="0" w:space="0" w:color="auto"/>
        <w:bottom w:val="none" w:sz="0" w:space="0" w:color="auto"/>
        <w:right w:val="none" w:sz="0" w:space="0" w:color="auto"/>
      </w:divBdr>
      <w:divsChild>
        <w:div w:id="111694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katiy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B3E8-5231-47DA-A8AE-6D35F496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TENDER DOCUMENT</vt:lpstr>
    </vt:vector>
  </TitlesOfParts>
  <Company>System Admin</Company>
  <LinksUpToDate>false</LinksUpToDate>
  <CharactersWithSpaces>8323</CharactersWithSpaces>
  <SharedDoc>false</SharedDoc>
  <HLinks>
    <vt:vector size="6" baseType="variant">
      <vt:variant>
        <vt:i4>2949241</vt:i4>
      </vt:variant>
      <vt:variant>
        <vt:i4>0</vt:i4>
      </vt:variant>
      <vt:variant>
        <vt:i4>0</vt:i4>
      </vt:variant>
      <vt:variant>
        <vt:i4>5</vt:i4>
      </vt:variant>
      <vt:variant>
        <vt:lpwstr>http://www.kakatiya.ac.in/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DOCUMENT</dc:title>
  <dc:creator>sathish</dc:creator>
  <cp:lastModifiedBy>personal</cp:lastModifiedBy>
  <cp:revision>49</cp:revision>
  <cp:lastPrinted>2013-06-27T10:03:00Z</cp:lastPrinted>
  <dcterms:created xsi:type="dcterms:W3CDTF">2014-03-15T07:10:00Z</dcterms:created>
  <dcterms:modified xsi:type="dcterms:W3CDTF">2014-04-12T03:36:00Z</dcterms:modified>
</cp:coreProperties>
</file>